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91A9" w14:textId="77777777" w:rsidR="0096460D" w:rsidRDefault="00BF3FB0" w:rsidP="001D56B6">
      <w:pPr>
        <w:spacing w:before="36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82159" w14:textId="3184F569" w:rsidR="001150B2" w:rsidRDefault="001150B2" w:rsidP="001D56B6">
      <w:pPr>
        <w:pStyle w:val="Nzev"/>
        <w:spacing w:before="720" w:after="240"/>
        <w:rPr>
          <w:rFonts w:ascii="Times New Roman" w:hAnsi="Times New Roman"/>
          <w:b w:val="0"/>
          <w:sz w:val="24"/>
          <w:szCs w:val="24"/>
        </w:rPr>
      </w:pPr>
      <w:r w:rsidRPr="001150B2">
        <w:rPr>
          <w:rStyle w:val="NzevChar"/>
          <w:b/>
          <w:sz w:val="28"/>
          <w:szCs w:val="28"/>
        </w:rPr>
        <w:t>Smlouva o poskytnutí služby</w:t>
      </w:r>
      <w:r w:rsidRPr="001150B2">
        <w:rPr>
          <w:rFonts w:ascii="Times New Roman" w:hAnsi="Times New Roman"/>
          <w:b w:val="0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 podle § 2586 a násl. a § 2358 a násl. zákona č. 89/2012 Sb.,</w:t>
      </w:r>
      <w:r w:rsidRPr="00E13FF0">
        <w:rPr>
          <w:rFonts w:ascii="Times New Roman" w:hAnsi="Times New Roman"/>
          <w:b w:val="0"/>
          <w:sz w:val="24"/>
          <w:szCs w:val="24"/>
        </w:rPr>
        <w:br/>
        <w:t>občanský zákoník</w:t>
      </w:r>
    </w:p>
    <w:p w14:paraId="54C78646" w14:textId="77777777" w:rsidR="001150B2" w:rsidRPr="001150B2" w:rsidRDefault="001150B2" w:rsidP="001D56B6">
      <w:pPr>
        <w:rPr>
          <w:lang w:eastAsia="cs-CZ"/>
        </w:rPr>
      </w:pPr>
    </w:p>
    <w:p w14:paraId="7ABCB990" w14:textId="77777777" w:rsidR="00F14DE9" w:rsidRPr="00224B41" w:rsidRDefault="00F14DE9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224B41" w:rsidRDefault="00F14DE9" w:rsidP="001D56B6">
      <w:pPr>
        <w:spacing w:before="360"/>
      </w:pPr>
      <w:r w:rsidRPr="00224B41">
        <w:rPr>
          <w:b/>
        </w:rPr>
        <w:t>Česká republika – Česká školní inspekce</w:t>
      </w:r>
      <w:bookmarkStart w:id="0" w:name="_GoBack"/>
      <w:bookmarkEnd w:id="0"/>
    </w:p>
    <w:p w14:paraId="53BDCF70" w14:textId="52B480EC" w:rsidR="00F14DE9" w:rsidRPr="00224B41" w:rsidRDefault="00F14DE9" w:rsidP="001D56B6">
      <w:pPr>
        <w:spacing w:before="0"/>
        <w:ind w:left="2552" w:hanging="2552"/>
      </w:pPr>
      <w:r w:rsidRPr="00224B41">
        <w:t>sídlo:</w:t>
      </w:r>
      <w:r w:rsidRPr="00224B41">
        <w:tab/>
        <w:t>Fráni</w:t>
      </w:r>
      <w:r w:rsidR="00202D37" w:rsidRPr="00224B41">
        <w:t xml:space="preserve"> Šrám</w:t>
      </w:r>
      <w:r w:rsidRPr="00224B41">
        <w:t>ka 37, 150 21 Praha 5</w:t>
      </w:r>
    </w:p>
    <w:p w14:paraId="33CBE87C" w14:textId="02990C1A" w:rsidR="00F14DE9" w:rsidRPr="00224B41" w:rsidRDefault="0061514A" w:rsidP="001D56B6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  <w:t xml:space="preserve">Mgr. </w:t>
      </w:r>
      <w:r w:rsidR="002B3CBA" w:rsidRPr="00224B41">
        <w:t>Tomáš Zatloukal, ústřední školní inspektor</w:t>
      </w:r>
    </w:p>
    <w:p w14:paraId="30A2ACFF" w14:textId="4471F944" w:rsidR="00F14DE9" w:rsidRDefault="00F14DE9" w:rsidP="001D56B6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6AE8C2E9" w14:textId="62572D5F" w:rsidR="00E1200A" w:rsidRPr="00224B41" w:rsidRDefault="00E1200A" w:rsidP="001D56B6">
      <w:pPr>
        <w:spacing w:before="0"/>
        <w:ind w:left="2552" w:hanging="2552"/>
      </w:pPr>
      <w:r>
        <w:t>DIČ:</w:t>
      </w:r>
      <w:r>
        <w:tab/>
        <w:t>-</w:t>
      </w:r>
    </w:p>
    <w:p w14:paraId="6BD38535" w14:textId="667E6130" w:rsidR="00F14DE9" w:rsidRPr="00224B41" w:rsidRDefault="00F14DE9" w:rsidP="001D56B6">
      <w:pPr>
        <w:spacing w:before="0"/>
        <w:ind w:left="2552" w:hanging="2552"/>
      </w:pPr>
      <w:r w:rsidRPr="00224B41">
        <w:t>bankovní spojení:</w:t>
      </w:r>
      <w:r w:rsidRPr="00224B41">
        <w:tab/>
        <w:t>ČNB, Praha 1, číslo účtu: 7429061/0710</w:t>
      </w:r>
    </w:p>
    <w:p w14:paraId="7C1E1138" w14:textId="08CAB3AF" w:rsidR="003704D1" w:rsidRDefault="001C5F87" w:rsidP="001D56B6">
      <w:pPr>
        <w:spacing w:before="0"/>
        <w:ind w:left="2552" w:hanging="2552"/>
      </w:pPr>
      <w:r>
        <w:t>kontaktní osoba:</w:t>
      </w:r>
      <w:r>
        <w:rPr>
          <w:rStyle w:val="Hypertextovodkaz"/>
          <w:u w:val="none"/>
        </w:rPr>
        <w:tab/>
      </w:r>
      <w:r w:rsidR="003704D1">
        <w:t>Vladislav Tomášek</w:t>
      </w:r>
      <w:r w:rsidR="008C328E">
        <w:t>, oprávněný k podpisu předávacího protokolu</w:t>
      </w:r>
    </w:p>
    <w:p w14:paraId="4C8E8017" w14:textId="4124B6B6" w:rsidR="00EB7289" w:rsidRDefault="00EB7289" w:rsidP="001D56B6">
      <w:pPr>
        <w:spacing w:before="0"/>
        <w:ind w:left="2552" w:hanging="2552"/>
      </w:pPr>
      <w:r>
        <w:t xml:space="preserve">e-mail: </w:t>
      </w:r>
      <w:r w:rsidR="003704D1">
        <w:tab/>
      </w:r>
      <w:hyperlink r:id="rId9" w:history="1">
        <w:r w:rsidRPr="005D7318">
          <w:rPr>
            <w:rStyle w:val="Hypertextovodkaz"/>
          </w:rPr>
          <w:t>vladislav.tomasek@csicr.cz</w:t>
        </w:r>
      </w:hyperlink>
      <w:r>
        <w:t xml:space="preserve"> </w:t>
      </w:r>
    </w:p>
    <w:p w14:paraId="38823591" w14:textId="745B1D42" w:rsidR="003704D1" w:rsidRDefault="003704D1" w:rsidP="001D56B6">
      <w:pPr>
        <w:spacing w:before="0"/>
        <w:ind w:left="2552" w:hanging="2552"/>
      </w:pPr>
      <w:r>
        <w:t>tel:</w:t>
      </w:r>
      <w:r>
        <w:tab/>
        <w:t>251 023 146</w:t>
      </w:r>
    </w:p>
    <w:p w14:paraId="77B4C62F" w14:textId="77777777" w:rsidR="00F14DE9" w:rsidRPr="00224B41" w:rsidRDefault="00F14DE9" w:rsidP="001D56B6">
      <w:r w:rsidRPr="00224B41">
        <w:t>jako „</w:t>
      </w:r>
      <w:r w:rsidR="009A1CD8" w:rsidRPr="00224B41">
        <w:t>objednatel</w:t>
      </w:r>
      <w:r w:rsidRPr="00224B41">
        <w:t>“</w:t>
      </w:r>
    </w:p>
    <w:p w14:paraId="6D23E365" w14:textId="77777777" w:rsidR="00F14DE9" w:rsidRPr="00224B41" w:rsidRDefault="00F14DE9" w:rsidP="001D56B6">
      <w:pPr>
        <w:spacing w:before="240" w:after="240"/>
      </w:pPr>
      <w:r w:rsidRPr="00224B41">
        <w:t>a</w:t>
      </w:r>
    </w:p>
    <w:p w14:paraId="14D7904E" w14:textId="77777777" w:rsidR="00F14DE9" w:rsidRPr="00224B41" w:rsidRDefault="00F14DE9" w:rsidP="001D56B6">
      <w:r w:rsidRPr="00224B41">
        <w:rPr>
          <w:b/>
        </w:rPr>
        <w:t>…</w:t>
      </w:r>
    </w:p>
    <w:p w14:paraId="2CC7C87E" w14:textId="77777777" w:rsidR="00F14DE9" w:rsidRPr="00224B41" w:rsidRDefault="00F14DE9" w:rsidP="001D56B6">
      <w:pPr>
        <w:spacing w:before="0"/>
      </w:pPr>
      <w:r w:rsidRPr="00224B41">
        <w:t>sídlo:</w:t>
      </w:r>
      <w:r w:rsidRPr="00224B41">
        <w:tab/>
      </w:r>
    </w:p>
    <w:p w14:paraId="0763608B" w14:textId="63748BE8" w:rsidR="00F14DE9" w:rsidRPr="00224B41" w:rsidRDefault="0061514A" w:rsidP="001D56B6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</w:r>
    </w:p>
    <w:p w14:paraId="0A7B7503" w14:textId="09282AD6" w:rsidR="00F14DE9" w:rsidRDefault="00F14DE9" w:rsidP="001D56B6">
      <w:pPr>
        <w:spacing w:before="0"/>
        <w:ind w:left="2552" w:hanging="2552"/>
      </w:pPr>
      <w:r w:rsidRPr="00224B41">
        <w:t>IČ:</w:t>
      </w:r>
      <w:r w:rsidRPr="00224B41">
        <w:tab/>
      </w:r>
    </w:p>
    <w:p w14:paraId="4E5A0F48" w14:textId="290E9770" w:rsidR="00E1200A" w:rsidRPr="00224B41" w:rsidRDefault="00E1200A" w:rsidP="001D56B6">
      <w:pPr>
        <w:spacing w:before="0"/>
        <w:ind w:left="2552" w:hanging="2552"/>
      </w:pPr>
      <w:r>
        <w:t>DIČ:</w:t>
      </w:r>
      <w:r>
        <w:tab/>
      </w:r>
    </w:p>
    <w:p w14:paraId="3D44B6A0" w14:textId="77777777" w:rsidR="00F14DE9" w:rsidRPr="00224B41" w:rsidRDefault="00F14DE9" w:rsidP="001D56B6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101EFD5B" w14:textId="77777777" w:rsidR="00F14DE9" w:rsidRPr="00224B41" w:rsidRDefault="00F14DE9" w:rsidP="001D56B6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754B3822" w14:textId="77777777" w:rsidR="00266B8D" w:rsidRDefault="00F14DE9" w:rsidP="001D56B6">
      <w:pPr>
        <w:spacing w:before="0"/>
        <w:ind w:left="2552" w:hanging="2552"/>
      </w:pPr>
      <w:r w:rsidRPr="00224B41">
        <w:t>kontaktní osoba:</w:t>
      </w:r>
      <w:r w:rsidRPr="00224B41">
        <w:tab/>
      </w:r>
      <w:r w:rsidR="002F08B2" w:rsidRPr="00224B41">
        <w:tab/>
      </w:r>
    </w:p>
    <w:p w14:paraId="2ADBC231" w14:textId="61B56E61" w:rsidR="00F14DE9" w:rsidRDefault="002F08B2" w:rsidP="001D56B6">
      <w:pPr>
        <w:spacing w:before="0"/>
        <w:ind w:left="2552" w:hanging="2552"/>
      </w:pPr>
      <w:r w:rsidRPr="00224B41">
        <w:t>e-mail:</w:t>
      </w:r>
    </w:p>
    <w:p w14:paraId="4CECEF0C" w14:textId="389B77ED" w:rsidR="00B96155" w:rsidRPr="001E5E20" w:rsidRDefault="00B96155" w:rsidP="001D56B6">
      <w:pPr>
        <w:spacing w:before="0"/>
        <w:ind w:left="2552" w:hanging="2552"/>
      </w:pPr>
      <w:r>
        <w:t>tel:</w:t>
      </w:r>
    </w:p>
    <w:p w14:paraId="0ED21A71" w14:textId="03A9D30D" w:rsidR="003E5635" w:rsidRPr="003E5635" w:rsidRDefault="003572AD" w:rsidP="001D56B6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="00F14DE9" w:rsidRPr="007C7ED6">
        <w:rPr>
          <w:sz w:val="22"/>
          <w:szCs w:val="22"/>
        </w:rPr>
        <w:t>“</w:t>
      </w:r>
    </w:p>
    <w:p w14:paraId="6B4CFD34" w14:textId="77777777" w:rsidR="00F14DE9" w:rsidRPr="007C7ED6" w:rsidRDefault="0096460D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13C00F93" w14:textId="27ED0F83" w:rsidR="00812D89" w:rsidRPr="007C7ED6" w:rsidRDefault="00812D89" w:rsidP="001D56B6">
      <w:pPr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 xml:space="preserve">veřejné zakázky malého rozsahu </w:t>
      </w:r>
      <w:r w:rsidR="00664E90">
        <w:t>Pořízení dat, části Pořízení dat pro šetření TIMSS</w:t>
      </w:r>
      <w:r w:rsidR="002C0B20">
        <w:t xml:space="preserve"> </w:t>
      </w:r>
      <w:r w:rsidRPr="007C7ED6">
        <w:t>(dále „zakázka“). V případě rozporu mezi 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14:paraId="5CA03060" w14:textId="5C8DA466" w:rsidR="006C66F0" w:rsidRPr="00EB7289" w:rsidRDefault="00F14DE9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C4B6DC6" w14:textId="352EC2EB" w:rsidR="00664E90" w:rsidRDefault="00664E90" w:rsidP="001D56B6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303753">
        <w:t>Předmětem</w:t>
      </w:r>
      <w:r>
        <w:t xml:space="preserve"> plnění je pořízení dat z předpilotního sběru dat (2017) a hlavního sběru dat (2019) šetření TIMSS.</w:t>
      </w:r>
    </w:p>
    <w:p w14:paraId="04BF35B3" w14:textId="77777777" w:rsidR="00664E90" w:rsidRPr="009633D0" w:rsidRDefault="00664E90" w:rsidP="001D56B6">
      <w:pPr>
        <w:keepNext/>
        <w:keepLines/>
        <w:numPr>
          <w:ilvl w:val="0"/>
          <w:numId w:val="30"/>
        </w:numPr>
        <w:ind w:left="0" w:firstLine="0"/>
      </w:pPr>
      <w:r>
        <w:rPr>
          <w:b/>
        </w:rPr>
        <w:t>Pořízení dat z předpilotního sběru dat šetření TIMSS (2017)</w:t>
      </w:r>
    </w:p>
    <w:p w14:paraId="367BD5AA" w14:textId="1E92C3C2" w:rsidR="00664E90" w:rsidRPr="00812011" w:rsidRDefault="00664E90" w:rsidP="001D56B6">
      <w:pPr>
        <w:pStyle w:val="Odstavecseseznamem"/>
        <w:numPr>
          <w:ilvl w:val="0"/>
          <w:numId w:val="44"/>
        </w:numPr>
        <w:tabs>
          <w:tab w:val="left" w:pos="709"/>
        </w:tabs>
        <w:contextualSpacing w:val="0"/>
        <w:rPr>
          <w:color w:val="000000"/>
        </w:rPr>
      </w:pPr>
      <w:r w:rsidRPr="00812011">
        <w:rPr>
          <w:color w:val="000000"/>
        </w:rPr>
        <w:t xml:space="preserve">Vstupem budou vyplněné testové sešity v tištěné podobě, výstupem bude elektronická forma dat v podobě databází odpovědí respondentů. Data budou pořizována do softwaru, který </w:t>
      </w:r>
      <w:r w:rsidR="00C01747">
        <w:rPr>
          <w:color w:val="000000"/>
        </w:rPr>
        <w:t>objednate</w:t>
      </w:r>
      <w:r>
        <w:rPr>
          <w:color w:val="000000"/>
        </w:rPr>
        <w:t>l</w:t>
      </w:r>
      <w:r w:rsidRPr="00812011">
        <w:rPr>
          <w:color w:val="000000"/>
        </w:rPr>
        <w:t xml:space="preserve"> obdrží od mezinárodního centra výzkumu a který dodá </w:t>
      </w:r>
      <w:r>
        <w:rPr>
          <w:color w:val="000000"/>
        </w:rPr>
        <w:t>dodavateli.</w:t>
      </w:r>
    </w:p>
    <w:p w14:paraId="47C0B918" w14:textId="77777777" w:rsidR="00664E90" w:rsidRPr="00812011" w:rsidRDefault="00664E90" w:rsidP="001D56B6">
      <w:pPr>
        <w:pStyle w:val="Odstavecseseznamem"/>
        <w:numPr>
          <w:ilvl w:val="0"/>
          <w:numId w:val="44"/>
        </w:numPr>
        <w:tabs>
          <w:tab w:val="left" w:pos="709"/>
        </w:tabs>
        <w:contextualSpacing w:val="0"/>
        <w:rPr>
          <w:color w:val="000000"/>
        </w:rPr>
      </w:pPr>
      <w:r w:rsidRPr="00812011">
        <w:rPr>
          <w:color w:val="000000"/>
        </w:rPr>
        <w:t>Software bude určen pro počítače IBM vybavené operačním systémem Windows XP</w:t>
      </w:r>
      <w:r w:rsidRPr="00812011">
        <w:rPr>
          <w:color w:val="000000"/>
          <w:vertAlign w:val="superscript"/>
        </w:rPr>
        <w:t>TM</w:t>
      </w:r>
      <w:r w:rsidRPr="00812011">
        <w:rPr>
          <w:color w:val="000000"/>
        </w:rPr>
        <w:t xml:space="preserve"> (SP3), Windows Vista</w:t>
      </w:r>
      <w:r w:rsidRPr="00812011">
        <w:rPr>
          <w:color w:val="000000"/>
          <w:vertAlign w:val="superscript"/>
        </w:rPr>
        <w:t>TM</w:t>
      </w:r>
      <w:r w:rsidRPr="00812011">
        <w:rPr>
          <w:color w:val="000000"/>
        </w:rPr>
        <w:t>, Windows 7</w:t>
      </w:r>
      <w:r w:rsidRPr="00812011">
        <w:rPr>
          <w:color w:val="000000"/>
          <w:vertAlign w:val="superscript"/>
        </w:rPr>
        <w:t>TM</w:t>
      </w:r>
      <w:r w:rsidRPr="00812011">
        <w:rPr>
          <w:color w:val="000000"/>
        </w:rPr>
        <w:t xml:space="preserve"> (32 bit a 64 bit) nebo Windows 8</w:t>
      </w:r>
      <w:r w:rsidRPr="00812011">
        <w:rPr>
          <w:color w:val="000000"/>
          <w:vertAlign w:val="superscript"/>
        </w:rPr>
        <w:t>TM</w:t>
      </w:r>
      <w:r w:rsidRPr="00812011">
        <w:rPr>
          <w:color w:val="000000"/>
        </w:rPr>
        <w:t xml:space="preserve"> (32 bit a 64 bit).</w:t>
      </w:r>
    </w:p>
    <w:p w14:paraId="47899B7F" w14:textId="77777777" w:rsidR="00664E90" w:rsidRPr="00812011" w:rsidRDefault="00664E90" w:rsidP="001D56B6">
      <w:pPr>
        <w:pStyle w:val="Odstavecseseznamem"/>
        <w:numPr>
          <w:ilvl w:val="0"/>
          <w:numId w:val="44"/>
        </w:numPr>
        <w:tabs>
          <w:tab w:val="left" w:pos="709"/>
        </w:tabs>
        <w:contextualSpacing w:val="0"/>
        <w:rPr>
          <w:color w:val="000000"/>
        </w:rPr>
      </w:pPr>
      <w:r w:rsidRPr="00812011">
        <w:rPr>
          <w:color w:val="000000"/>
        </w:rPr>
        <w:t>Všechna data budou pořizována jako čísla, převážně se bude jednat o čísla jednociferná a dvouciferná.</w:t>
      </w:r>
    </w:p>
    <w:p w14:paraId="051F1F72" w14:textId="77777777" w:rsidR="00664E90" w:rsidRPr="00812011" w:rsidRDefault="00664E90" w:rsidP="001D56B6">
      <w:pPr>
        <w:pStyle w:val="Odstavecseseznamem"/>
        <w:keepNext/>
        <w:keepLines/>
        <w:numPr>
          <w:ilvl w:val="0"/>
          <w:numId w:val="44"/>
        </w:numPr>
        <w:tabs>
          <w:tab w:val="left" w:pos="709"/>
        </w:tabs>
        <w:contextualSpacing w:val="0"/>
        <w:rPr>
          <w:color w:val="000000"/>
        </w:rPr>
      </w:pPr>
      <w:r w:rsidRPr="00812011">
        <w:rPr>
          <w:color w:val="000000"/>
        </w:rPr>
        <w:t>Data budou přepisována z tištěných materiálů:</w:t>
      </w:r>
    </w:p>
    <w:p w14:paraId="160616C2" w14:textId="668C3B66" w:rsidR="00664E90" w:rsidRPr="00812011" w:rsidRDefault="00664E90" w:rsidP="001D56B6">
      <w:pPr>
        <w:pStyle w:val="Odstavecseseznamem"/>
        <w:keepNext/>
        <w:keepLines/>
        <w:numPr>
          <w:ilvl w:val="0"/>
          <w:numId w:val="31"/>
        </w:numPr>
        <w:tabs>
          <w:tab w:val="left" w:pos="709"/>
        </w:tabs>
        <w:spacing w:before="60"/>
        <w:ind w:left="714" w:hanging="357"/>
        <w:contextualSpacing w:val="0"/>
        <w:rPr>
          <w:color w:val="000000"/>
        </w:rPr>
      </w:pPr>
      <w:r w:rsidRPr="00812011">
        <w:rPr>
          <w:b/>
          <w:i/>
          <w:color w:val="000000"/>
        </w:rPr>
        <w:t>Testové sešity</w:t>
      </w:r>
      <w:r w:rsidRPr="00812011">
        <w:rPr>
          <w:color w:val="000000"/>
        </w:rPr>
        <w:t xml:space="preserve"> – celkem bude 8 různých variant testového sešitu formátu A4 o rozsahu do 40 stran, v průměru bude každá varianta testového sešitu obsahovat 50 proměnných. Od každého sešitu bude </w:t>
      </w:r>
      <w:r w:rsidR="00376919">
        <w:rPr>
          <w:color w:val="000000"/>
        </w:rPr>
        <w:t xml:space="preserve">minimálně 110 výtisků a </w:t>
      </w:r>
      <w:r w:rsidRPr="00812011">
        <w:rPr>
          <w:color w:val="000000"/>
        </w:rPr>
        <w:t xml:space="preserve">nejvýše 140 výtisků. </w:t>
      </w:r>
      <w:r w:rsidR="00376919">
        <w:rPr>
          <w:color w:val="000000"/>
        </w:rPr>
        <w:t xml:space="preserve">Tzn., že pro 8 variant bude celkově minimálně 880 výtisků a nejvýše 1120 výtisků. </w:t>
      </w:r>
      <w:r w:rsidRPr="00812011">
        <w:rPr>
          <w:color w:val="000000"/>
        </w:rPr>
        <w:t>Data ze všech 8 testových sešitů se budou pořizovat do jedné databáze.</w:t>
      </w:r>
    </w:p>
    <w:p w14:paraId="02A3C8C0" w14:textId="77777777" w:rsidR="00664E90" w:rsidRPr="00812011" w:rsidRDefault="00664E90" w:rsidP="001D56B6">
      <w:pPr>
        <w:pStyle w:val="Odstavecseseznamem"/>
        <w:numPr>
          <w:ilvl w:val="0"/>
          <w:numId w:val="45"/>
        </w:numPr>
        <w:tabs>
          <w:tab w:val="left" w:pos="709"/>
        </w:tabs>
        <w:contextualSpacing w:val="0"/>
        <w:rPr>
          <w:color w:val="000000"/>
        </w:rPr>
      </w:pPr>
      <w:r w:rsidRPr="00812011">
        <w:rPr>
          <w:color w:val="000000"/>
        </w:rPr>
        <w:t>Požadavky na pořízení dat, kontrolu a logistiku:</w:t>
      </w:r>
    </w:p>
    <w:p w14:paraId="60593109" w14:textId="77777777" w:rsidR="00664E90" w:rsidRDefault="00664E90" w:rsidP="001D56B6">
      <w:pPr>
        <w:pStyle w:val="Odstavecseseznamem"/>
        <w:numPr>
          <w:ilvl w:val="0"/>
          <w:numId w:val="31"/>
        </w:numPr>
        <w:tabs>
          <w:tab w:val="left" w:pos="709"/>
        </w:tabs>
        <w:spacing w:before="60"/>
        <w:contextualSpacing w:val="0"/>
      </w:pPr>
      <w:r>
        <w:t>dvojí pořizování dat,</w:t>
      </w:r>
    </w:p>
    <w:p w14:paraId="58BB0475" w14:textId="77777777" w:rsidR="00664E90" w:rsidRDefault="00664E90" w:rsidP="001D56B6">
      <w:pPr>
        <w:pStyle w:val="Odstavecseseznamem"/>
        <w:numPr>
          <w:ilvl w:val="0"/>
          <w:numId w:val="31"/>
        </w:numPr>
        <w:tabs>
          <w:tab w:val="left" w:pos="709"/>
        </w:tabs>
        <w:spacing w:before="60"/>
        <w:contextualSpacing w:val="0"/>
      </w:pPr>
      <w:r w:rsidRPr="00CD3C2E">
        <w:t>chybovost</w:t>
      </w:r>
      <w:r>
        <w:t xml:space="preserve"> pořízení dat nesmí přesáhnout 0,1 %,</w:t>
      </w:r>
    </w:p>
    <w:p w14:paraId="19A6D359" w14:textId="2D3F1CA4" w:rsidR="00664E90" w:rsidRDefault="00664E90" w:rsidP="001D56B6">
      <w:pPr>
        <w:pStyle w:val="Odstavecseseznamem"/>
        <w:numPr>
          <w:ilvl w:val="0"/>
          <w:numId w:val="31"/>
        </w:numPr>
        <w:tabs>
          <w:tab w:val="left" w:pos="709"/>
        </w:tabs>
        <w:spacing w:before="60"/>
        <w:contextualSpacing w:val="0"/>
      </w:pPr>
      <w:r>
        <w:t xml:space="preserve">dodavatel zajistí dopravu testových sešitů od </w:t>
      </w:r>
      <w:r w:rsidR="00C01747">
        <w:t>objednatele</w:t>
      </w:r>
      <w:r w:rsidR="001D56B6">
        <w:t xml:space="preserve"> a zpět, včetně nakládky a </w:t>
      </w:r>
      <w:r>
        <w:t>vykládky,</w:t>
      </w:r>
    </w:p>
    <w:p w14:paraId="3006C4D1" w14:textId="77777777" w:rsidR="00664E90" w:rsidRPr="00905597" w:rsidRDefault="00664E90" w:rsidP="001D56B6">
      <w:pPr>
        <w:pStyle w:val="Odstavecseseznamem"/>
        <w:numPr>
          <w:ilvl w:val="0"/>
          <w:numId w:val="31"/>
        </w:numPr>
        <w:tabs>
          <w:tab w:val="left" w:pos="709"/>
        </w:tabs>
        <w:spacing w:before="60"/>
        <w:contextualSpacing w:val="0"/>
      </w:pPr>
      <w:r>
        <w:t>dodavatel</w:t>
      </w:r>
      <w:r w:rsidRPr="00905597">
        <w:t xml:space="preserve"> zajistí předání přenesených dat z listinné podoby do elektronické formy (obě požadovaná pořízení) na CD nebo jiném médiu.</w:t>
      </w:r>
    </w:p>
    <w:p w14:paraId="0EB94458" w14:textId="6A35C9E5" w:rsidR="00664E90" w:rsidRDefault="00C01747" w:rsidP="001D56B6">
      <w:pPr>
        <w:pStyle w:val="Odstavecseseznamem"/>
        <w:numPr>
          <w:ilvl w:val="0"/>
          <w:numId w:val="45"/>
        </w:numPr>
        <w:tabs>
          <w:tab w:val="left" w:pos="709"/>
        </w:tabs>
        <w:contextualSpacing w:val="0"/>
      </w:pPr>
      <w:r>
        <w:t>Objednatel</w:t>
      </w:r>
      <w:r w:rsidR="00664E90">
        <w:t xml:space="preserve"> provede kontrolu kvality pořízení dat u náhodně vybraných respondentů, v případě, že bude zjištěna chyba vyšší, než je maximální přípustná chybovost, dodavatel musí odstranit vadu do 3 pracovních dnů od upozornění na nedostatky.</w:t>
      </w:r>
    </w:p>
    <w:p w14:paraId="747FA335" w14:textId="0E4EDC45" w:rsidR="00664E90" w:rsidRDefault="00C01747" w:rsidP="001D56B6">
      <w:pPr>
        <w:pStyle w:val="Odstavecseseznamem"/>
        <w:numPr>
          <w:ilvl w:val="0"/>
          <w:numId w:val="45"/>
        </w:numPr>
        <w:tabs>
          <w:tab w:val="left" w:pos="709"/>
        </w:tabs>
        <w:contextualSpacing w:val="0"/>
      </w:pPr>
      <w:r>
        <w:t>Objednatel</w:t>
      </w:r>
      <w:r w:rsidR="00664E90">
        <w:t xml:space="preserve"> poskytne dodavateli potřebnou součinnost (předání tištěných dokumentů, poskytnutí softwaru, struktury databází a popisu proměnných).</w:t>
      </w:r>
    </w:p>
    <w:p w14:paraId="5FA50DC8" w14:textId="77777777" w:rsidR="00664E90" w:rsidRPr="00345D5A" w:rsidRDefault="00664E90" w:rsidP="001D56B6">
      <w:pPr>
        <w:pStyle w:val="Odstavecseseznamem"/>
        <w:numPr>
          <w:ilvl w:val="0"/>
          <w:numId w:val="45"/>
        </w:numPr>
        <w:tabs>
          <w:tab w:val="left" w:pos="709"/>
        </w:tabs>
        <w:contextualSpacing w:val="0"/>
      </w:pPr>
      <w:r>
        <w:t>Všechny tištěné materiály a vytvořená elektronická data podléhají utajení.</w:t>
      </w:r>
    </w:p>
    <w:p w14:paraId="5A0E904A" w14:textId="752251E0" w:rsidR="00664E90" w:rsidRPr="007C7ED6" w:rsidRDefault="00C01747" w:rsidP="001D56B6">
      <w:pPr>
        <w:pStyle w:val="Odstavecseseznamem"/>
        <w:numPr>
          <w:ilvl w:val="0"/>
          <w:numId w:val="45"/>
        </w:numPr>
        <w:tabs>
          <w:tab w:val="left" w:pos="709"/>
        </w:tabs>
        <w:contextualSpacing w:val="0"/>
      </w:pPr>
      <w:r>
        <w:lastRenderedPageBreak/>
        <w:t>Objednatel</w:t>
      </w:r>
      <w:r w:rsidR="00664E90" w:rsidRPr="007C7ED6">
        <w:t xml:space="preserve"> se zavazuje poskytnout </w:t>
      </w:r>
      <w:r w:rsidR="00664E90">
        <w:t>dodavateli</w:t>
      </w:r>
      <w:r w:rsidR="00664E90" w:rsidRPr="007C7ED6">
        <w:t xml:space="preserve"> součinnost k řádnému plnění a uhradit mu cenu</w:t>
      </w:r>
      <w:r w:rsidR="00664E90">
        <w:t xml:space="preserve"> plnění</w:t>
      </w:r>
      <w:r w:rsidR="00664E90" w:rsidRPr="007C7ED6">
        <w:t>.</w:t>
      </w:r>
    </w:p>
    <w:p w14:paraId="7BC25087" w14:textId="5B75900A" w:rsidR="00664E90" w:rsidRDefault="00664E90" w:rsidP="001D56B6">
      <w:pPr>
        <w:pStyle w:val="Odstavecseseznamem"/>
        <w:numPr>
          <w:ilvl w:val="0"/>
          <w:numId w:val="45"/>
        </w:numPr>
        <w:tabs>
          <w:tab w:val="left" w:pos="709"/>
        </w:tabs>
        <w:contextualSpacing w:val="0"/>
      </w:pPr>
      <w:r w:rsidRPr="007C7ED6">
        <w:t xml:space="preserve">Zjistí-li </w:t>
      </w:r>
      <w:r>
        <w:t>dodavate</w:t>
      </w:r>
      <w:r w:rsidRPr="007C7ED6">
        <w:t xml:space="preserve">l při plnění smlouvy důvody pro úpravu předmětu plnění, je povinen bezodkladně písemně informovat </w:t>
      </w:r>
      <w:r w:rsidR="00C01747">
        <w:t>objednatele</w:t>
      </w:r>
      <w:r w:rsidRPr="007C7ED6">
        <w:t xml:space="preserve"> a navrhnout dodatek k této smlouvě. Není-li </w:t>
      </w:r>
      <w:r w:rsidR="00C01747">
        <w:t>objednatelem</w:t>
      </w:r>
      <w:r w:rsidRPr="007C7ED6">
        <w:t xml:space="preserve"> stanoveno jinak, úpravy předmětu plnění </w:t>
      </w:r>
      <w:r>
        <w:t>dodavate</w:t>
      </w:r>
      <w:r w:rsidRPr="007C7ED6">
        <w:t xml:space="preserve">l při plnění zohlední až na základě účinného písemného dodatku k této smlouvě. Pokud tak </w:t>
      </w:r>
      <w:r>
        <w:t>dodavatel</w:t>
      </w:r>
      <w:r w:rsidRPr="007C7ED6">
        <w:t xml:space="preserve"> neučiní, má se za to, že práce a dodávky jím provedené byly v předmětu díla a v jeho ceně zahrnuty.</w:t>
      </w:r>
    </w:p>
    <w:p w14:paraId="68984F97" w14:textId="77777777" w:rsidR="00664E90" w:rsidRDefault="00664E90" w:rsidP="001D56B6">
      <w:pPr>
        <w:pStyle w:val="Odstavecseseznamem"/>
        <w:numPr>
          <w:ilvl w:val="0"/>
          <w:numId w:val="30"/>
        </w:numPr>
        <w:tabs>
          <w:tab w:val="left" w:pos="709"/>
        </w:tabs>
        <w:ind w:left="0" w:firstLine="0"/>
        <w:contextualSpacing w:val="0"/>
        <w:rPr>
          <w:b/>
        </w:rPr>
      </w:pPr>
      <w:r w:rsidRPr="00812011">
        <w:rPr>
          <w:b/>
        </w:rPr>
        <w:t>Pořízení dat z hlavního sběru dat šetření TIMSS (2019)</w:t>
      </w:r>
    </w:p>
    <w:p w14:paraId="36323A22" w14:textId="052E314D" w:rsidR="00664E90" w:rsidRPr="00812011" w:rsidRDefault="00664E90" w:rsidP="001D56B6">
      <w:pPr>
        <w:pStyle w:val="Odstavecseseznamem"/>
        <w:numPr>
          <w:ilvl w:val="0"/>
          <w:numId w:val="46"/>
        </w:numPr>
        <w:tabs>
          <w:tab w:val="left" w:pos="709"/>
        </w:tabs>
        <w:contextualSpacing w:val="0"/>
        <w:rPr>
          <w:b/>
        </w:rPr>
      </w:pPr>
      <w:r w:rsidRPr="00812011">
        <w:rPr>
          <w:color w:val="000000"/>
        </w:rPr>
        <w:t xml:space="preserve">Vstupem budou vyplněné dotazníky a testové sešity v tištěné podobě, výstupem bude elektronická forma dat v podobě databází odpovědí respondentů. Data budou pořizována do softwaru, který </w:t>
      </w:r>
      <w:r w:rsidR="00C01747">
        <w:rPr>
          <w:color w:val="000000"/>
        </w:rPr>
        <w:t>objednatel</w:t>
      </w:r>
      <w:r w:rsidRPr="00812011">
        <w:rPr>
          <w:color w:val="000000"/>
        </w:rPr>
        <w:t xml:space="preserve"> obdrží od</w:t>
      </w:r>
      <w:r w:rsidR="001D56B6">
        <w:rPr>
          <w:color w:val="000000"/>
        </w:rPr>
        <w:t xml:space="preserve"> mezinárodního centra výzkumu a </w:t>
      </w:r>
      <w:r w:rsidRPr="00812011">
        <w:rPr>
          <w:color w:val="000000"/>
        </w:rPr>
        <w:t xml:space="preserve">který dodá </w:t>
      </w:r>
      <w:r>
        <w:rPr>
          <w:color w:val="000000"/>
        </w:rPr>
        <w:t>dodavatel</w:t>
      </w:r>
      <w:r w:rsidRPr="00812011">
        <w:rPr>
          <w:color w:val="000000"/>
        </w:rPr>
        <w:t>i.</w:t>
      </w:r>
    </w:p>
    <w:p w14:paraId="3FED01DE" w14:textId="77777777" w:rsidR="00664E90" w:rsidRPr="00812011" w:rsidRDefault="00664E90" w:rsidP="001D56B6">
      <w:pPr>
        <w:pStyle w:val="Odstavecseseznamem"/>
        <w:numPr>
          <w:ilvl w:val="0"/>
          <w:numId w:val="46"/>
        </w:numPr>
        <w:tabs>
          <w:tab w:val="left" w:pos="709"/>
        </w:tabs>
        <w:contextualSpacing w:val="0"/>
        <w:rPr>
          <w:color w:val="000000"/>
        </w:rPr>
      </w:pPr>
      <w:r w:rsidRPr="00812011">
        <w:rPr>
          <w:color w:val="000000"/>
        </w:rPr>
        <w:t>Software bude určen pro počítače IBM vybavené operačním systémem Windows XP</w:t>
      </w:r>
      <w:r w:rsidRPr="00812011">
        <w:rPr>
          <w:color w:val="000000"/>
          <w:vertAlign w:val="superscript"/>
        </w:rPr>
        <w:t>TM</w:t>
      </w:r>
      <w:r w:rsidRPr="00812011">
        <w:rPr>
          <w:color w:val="000000"/>
        </w:rPr>
        <w:t xml:space="preserve"> (SP3), Windows Vista</w:t>
      </w:r>
      <w:r w:rsidRPr="00812011">
        <w:rPr>
          <w:color w:val="000000"/>
          <w:vertAlign w:val="superscript"/>
        </w:rPr>
        <w:t>TM</w:t>
      </w:r>
      <w:r w:rsidRPr="00812011">
        <w:rPr>
          <w:color w:val="000000"/>
        </w:rPr>
        <w:t>, Windows 7</w:t>
      </w:r>
      <w:r w:rsidRPr="00812011">
        <w:rPr>
          <w:color w:val="000000"/>
          <w:vertAlign w:val="superscript"/>
        </w:rPr>
        <w:t>TM</w:t>
      </w:r>
      <w:r w:rsidRPr="00812011">
        <w:rPr>
          <w:color w:val="000000"/>
        </w:rPr>
        <w:t xml:space="preserve"> (32 bit a 64 bit) nebo Windows 8</w:t>
      </w:r>
      <w:r w:rsidRPr="00812011">
        <w:rPr>
          <w:color w:val="000000"/>
          <w:vertAlign w:val="superscript"/>
        </w:rPr>
        <w:t>TM</w:t>
      </w:r>
      <w:r w:rsidRPr="00812011">
        <w:rPr>
          <w:color w:val="000000"/>
        </w:rPr>
        <w:t xml:space="preserve"> (32 bit a 64 bit).</w:t>
      </w:r>
    </w:p>
    <w:p w14:paraId="026D817C" w14:textId="77777777" w:rsidR="00664E90" w:rsidRPr="00812011" w:rsidRDefault="00664E90" w:rsidP="001D56B6">
      <w:pPr>
        <w:pStyle w:val="Odstavecseseznamem"/>
        <w:numPr>
          <w:ilvl w:val="0"/>
          <w:numId w:val="46"/>
        </w:numPr>
        <w:tabs>
          <w:tab w:val="left" w:pos="709"/>
        </w:tabs>
        <w:contextualSpacing w:val="0"/>
        <w:rPr>
          <w:color w:val="000000"/>
        </w:rPr>
      </w:pPr>
      <w:r w:rsidRPr="00812011">
        <w:rPr>
          <w:color w:val="000000"/>
        </w:rPr>
        <w:t>Všechna data budou pořizována jako čísla, převážně se bude jednat o čísla jednociferná a dvouciferná.</w:t>
      </w:r>
    </w:p>
    <w:p w14:paraId="3E0D31BD" w14:textId="77777777" w:rsidR="00664E90" w:rsidRPr="00812011" w:rsidRDefault="00664E90" w:rsidP="001D56B6">
      <w:pPr>
        <w:pStyle w:val="Odstavecseseznamem"/>
        <w:keepNext/>
        <w:keepLines/>
        <w:numPr>
          <w:ilvl w:val="0"/>
          <w:numId w:val="46"/>
        </w:numPr>
        <w:tabs>
          <w:tab w:val="left" w:pos="709"/>
        </w:tabs>
        <w:contextualSpacing w:val="0"/>
        <w:rPr>
          <w:color w:val="000000"/>
        </w:rPr>
      </w:pPr>
      <w:r w:rsidRPr="00812011">
        <w:rPr>
          <w:color w:val="000000"/>
        </w:rPr>
        <w:t>Data budou přepisována ze tří typů tištěných materiálů:</w:t>
      </w:r>
    </w:p>
    <w:p w14:paraId="1B39E247" w14:textId="69E172AB" w:rsidR="00664E90" w:rsidRPr="00812011" w:rsidRDefault="00664E90" w:rsidP="001D56B6">
      <w:pPr>
        <w:pStyle w:val="Odstavecseseznamem"/>
        <w:keepNext/>
        <w:keepLines/>
        <w:numPr>
          <w:ilvl w:val="0"/>
          <w:numId w:val="31"/>
        </w:numPr>
        <w:tabs>
          <w:tab w:val="left" w:pos="709"/>
        </w:tabs>
        <w:spacing w:before="60"/>
        <w:ind w:left="714" w:hanging="357"/>
        <w:contextualSpacing w:val="0"/>
        <w:rPr>
          <w:color w:val="000000"/>
        </w:rPr>
      </w:pPr>
      <w:r w:rsidRPr="00812011">
        <w:rPr>
          <w:b/>
          <w:i/>
          <w:color w:val="000000"/>
        </w:rPr>
        <w:t>Testové sešity</w:t>
      </w:r>
      <w:r w:rsidRPr="00812011">
        <w:rPr>
          <w:color w:val="000000"/>
        </w:rPr>
        <w:t xml:space="preserve"> – celkem bude 8 různých variant testového sešitu formátu A4 o rozsahu do 40 stran, v průměru bude každá varianta testového sešitu obsahovat 50 proměnných. Od každého sešitu bude </w:t>
      </w:r>
      <w:r w:rsidR="00376919">
        <w:rPr>
          <w:color w:val="000000"/>
        </w:rPr>
        <w:t xml:space="preserve">minimálně 200 výtisků a </w:t>
      </w:r>
      <w:r w:rsidRPr="00812011">
        <w:rPr>
          <w:color w:val="000000"/>
        </w:rPr>
        <w:t xml:space="preserve">nejvýše 250 výtisků. </w:t>
      </w:r>
      <w:r w:rsidR="00376919">
        <w:rPr>
          <w:color w:val="000000"/>
        </w:rPr>
        <w:t xml:space="preserve">Tzn., že pro 8 variant bude celkově minimálně 1 600 výtisků a nejvýše 2 000 výtisků. </w:t>
      </w:r>
      <w:r w:rsidRPr="00812011">
        <w:rPr>
          <w:color w:val="000000"/>
        </w:rPr>
        <w:t>Data ze všech 8 testových sešitů se budou pořizovat do jedné databáze.</w:t>
      </w:r>
    </w:p>
    <w:p w14:paraId="16AA7445" w14:textId="5D23433E" w:rsidR="00664E90" w:rsidRPr="00812011" w:rsidRDefault="00664E90" w:rsidP="001D56B6">
      <w:pPr>
        <w:pStyle w:val="Odstavecseseznamem"/>
        <w:keepNext/>
        <w:keepLines/>
        <w:numPr>
          <w:ilvl w:val="0"/>
          <w:numId w:val="31"/>
        </w:numPr>
        <w:tabs>
          <w:tab w:val="left" w:pos="709"/>
        </w:tabs>
        <w:spacing w:before="60"/>
        <w:ind w:left="714" w:hanging="357"/>
        <w:contextualSpacing w:val="0"/>
        <w:rPr>
          <w:color w:val="000000"/>
        </w:rPr>
      </w:pPr>
      <w:r w:rsidRPr="00812011">
        <w:rPr>
          <w:b/>
          <w:i/>
          <w:color w:val="000000"/>
        </w:rPr>
        <w:t>Žákovské dotazníky</w:t>
      </w:r>
      <w:r w:rsidRPr="00812011">
        <w:rPr>
          <w:color w:val="000000"/>
        </w:rPr>
        <w:t xml:space="preserve"> – bude jeden typ žákovského dotazníku formátu A4 o rozsahu do 32 stran a bude obsahovat 140 proměnných</w:t>
      </w:r>
      <w:r w:rsidR="00376919">
        <w:rPr>
          <w:color w:val="000000"/>
        </w:rPr>
        <w:t xml:space="preserve">. Minimální počet dotazníků pro přepis dat bude 1 600 a </w:t>
      </w:r>
      <w:r w:rsidRPr="00812011">
        <w:rPr>
          <w:color w:val="000000"/>
        </w:rPr>
        <w:t>nejvyšší počet dotazníků pro přepis dat bude 2 000.</w:t>
      </w:r>
    </w:p>
    <w:p w14:paraId="243B3091" w14:textId="66531A87" w:rsidR="00664E90" w:rsidRPr="00812011" w:rsidRDefault="00664E90" w:rsidP="001D56B6">
      <w:pPr>
        <w:pStyle w:val="Odstavecseseznamem"/>
        <w:numPr>
          <w:ilvl w:val="0"/>
          <w:numId w:val="31"/>
        </w:numPr>
        <w:tabs>
          <w:tab w:val="left" w:pos="709"/>
        </w:tabs>
        <w:spacing w:before="60"/>
        <w:contextualSpacing w:val="0"/>
        <w:rPr>
          <w:color w:val="000000"/>
        </w:rPr>
      </w:pPr>
      <w:r w:rsidRPr="00812011">
        <w:rPr>
          <w:b/>
          <w:i/>
          <w:color w:val="000000"/>
        </w:rPr>
        <w:t>Dotazník pro rodiče</w:t>
      </w:r>
      <w:r w:rsidRPr="00812011">
        <w:rPr>
          <w:color w:val="000000"/>
        </w:rPr>
        <w:t xml:space="preserve"> – bude jeden typ dotazníku formátu 105 x 297 mm o rozsahu do 32 stran a bude obsahovat 140 proměnných</w:t>
      </w:r>
      <w:r w:rsidR="00376919">
        <w:rPr>
          <w:color w:val="000000"/>
        </w:rPr>
        <w:t>. Minimální počet dotazníků pro přepis dat bude 3 500 a</w:t>
      </w:r>
      <w:r w:rsidRPr="00812011">
        <w:rPr>
          <w:color w:val="000000"/>
        </w:rPr>
        <w:t xml:space="preserve"> nejvyšší počet dotazníků pro přepis dat bude 4 500.</w:t>
      </w:r>
    </w:p>
    <w:p w14:paraId="0DC2F8AE" w14:textId="77777777" w:rsidR="00664E90" w:rsidRPr="00812011" w:rsidRDefault="00664E90" w:rsidP="001D56B6">
      <w:pPr>
        <w:pStyle w:val="Odstavecseseznamem"/>
        <w:numPr>
          <w:ilvl w:val="0"/>
          <w:numId w:val="47"/>
        </w:numPr>
        <w:tabs>
          <w:tab w:val="left" w:pos="709"/>
        </w:tabs>
        <w:contextualSpacing w:val="0"/>
        <w:rPr>
          <w:color w:val="000000"/>
        </w:rPr>
      </w:pPr>
      <w:r w:rsidRPr="00812011">
        <w:rPr>
          <w:color w:val="000000"/>
        </w:rPr>
        <w:t>Požadavky na pořízení dat, kontrolu a logistiku:</w:t>
      </w:r>
    </w:p>
    <w:p w14:paraId="0BCAE210" w14:textId="77777777" w:rsidR="00664E90" w:rsidRPr="00812011" w:rsidRDefault="00664E90" w:rsidP="001D56B6">
      <w:pPr>
        <w:pStyle w:val="Odstavecseseznamem"/>
        <w:numPr>
          <w:ilvl w:val="0"/>
          <w:numId w:val="31"/>
        </w:numPr>
        <w:tabs>
          <w:tab w:val="left" w:pos="709"/>
        </w:tabs>
        <w:spacing w:before="60"/>
        <w:contextualSpacing w:val="0"/>
        <w:rPr>
          <w:color w:val="000000"/>
        </w:rPr>
      </w:pPr>
      <w:r w:rsidRPr="00812011">
        <w:rPr>
          <w:color w:val="000000"/>
        </w:rPr>
        <w:t>dvojí pořizování dat,</w:t>
      </w:r>
    </w:p>
    <w:p w14:paraId="014F31CB" w14:textId="77777777" w:rsidR="00664E90" w:rsidRPr="00812011" w:rsidRDefault="00664E90" w:rsidP="001D56B6">
      <w:pPr>
        <w:pStyle w:val="Odstavecseseznamem"/>
        <w:numPr>
          <w:ilvl w:val="0"/>
          <w:numId w:val="31"/>
        </w:numPr>
        <w:tabs>
          <w:tab w:val="left" w:pos="709"/>
        </w:tabs>
        <w:spacing w:before="60"/>
        <w:contextualSpacing w:val="0"/>
        <w:rPr>
          <w:color w:val="000000"/>
        </w:rPr>
      </w:pPr>
      <w:r w:rsidRPr="00812011">
        <w:rPr>
          <w:color w:val="000000"/>
        </w:rPr>
        <w:t>chybovost pořízení dat nesmí přesáhnout 1 % u dotazníků (žákovský, pro rodiče) a 0,1 % u testových sešitů,</w:t>
      </w:r>
    </w:p>
    <w:p w14:paraId="5635F224" w14:textId="7FE60391" w:rsidR="00664E90" w:rsidRPr="00812011" w:rsidRDefault="00664E90" w:rsidP="001D56B6">
      <w:pPr>
        <w:pStyle w:val="Odstavecseseznamem"/>
        <w:numPr>
          <w:ilvl w:val="0"/>
          <w:numId w:val="31"/>
        </w:numPr>
        <w:tabs>
          <w:tab w:val="left" w:pos="709"/>
        </w:tabs>
        <w:spacing w:before="60"/>
        <w:contextualSpacing w:val="0"/>
        <w:rPr>
          <w:color w:val="000000"/>
        </w:rPr>
      </w:pPr>
      <w:r>
        <w:rPr>
          <w:color w:val="000000"/>
        </w:rPr>
        <w:t>dodavatel</w:t>
      </w:r>
      <w:r w:rsidRPr="00812011">
        <w:rPr>
          <w:color w:val="000000"/>
        </w:rPr>
        <w:t xml:space="preserve"> zajistí dopravu testových sešitů a dotazníků od </w:t>
      </w:r>
      <w:r w:rsidR="00C01747">
        <w:rPr>
          <w:color w:val="000000"/>
        </w:rPr>
        <w:t>objednatele</w:t>
      </w:r>
      <w:r w:rsidRPr="00812011">
        <w:rPr>
          <w:color w:val="000000"/>
        </w:rPr>
        <w:t xml:space="preserve"> a zpět, včetně nakládky a vykládky,</w:t>
      </w:r>
    </w:p>
    <w:p w14:paraId="6E972E29" w14:textId="77777777" w:rsidR="00664E90" w:rsidRPr="00812011" w:rsidRDefault="00664E90" w:rsidP="001D56B6">
      <w:pPr>
        <w:pStyle w:val="Odstavecseseznamem"/>
        <w:numPr>
          <w:ilvl w:val="0"/>
          <w:numId w:val="31"/>
        </w:numPr>
        <w:tabs>
          <w:tab w:val="left" w:pos="709"/>
        </w:tabs>
        <w:spacing w:before="60"/>
        <w:contextualSpacing w:val="0"/>
        <w:rPr>
          <w:color w:val="000000"/>
        </w:rPr>
      </w:pPr>
      <w:r>
        <w:rPr>
          <w:color w:val="000000"/>
        </w:rPr>
        <w:t>dodavatel</w:t>
      </w:r>
      <w:r w:rsidRPr="00812011">
        <w:rPr>
          <w:color w:val="000000"/>
        </w:rPr>
        <w:t xml:space="preserve"> zajistí předání přenesených dat z listinné podoby do elektronické formy (obě požadovaná pořízení) na CD nebo jiném médiu.</w:t>
      </w:r>
    </w:p>
    <w:p w14:paraId="38D2D374" w14:textId="19457EE5" w:rsidR="00664E90" w:rsidRDefault="00C01747" w:rsidP="001D56B6">
      <w:pPr>
        <w:pStyle w:val="Odstavecseseznamem"/>
        <w:numPr>
          <w:ilvl w:val="0"/>
          <w:numId w:val="47"/>
        </w:numPr>
        <w:tabs>
          <w:tab w:val="left" w:pos="709"/>
        </w:tabs>
        <w:spacing w:before="60"/>
        <w:contextualSpacing w:val="0"/>
      </w:pPr>
      <w:r>
        <w:t>Objednatel</w:t>
      </w:r>
      <w:r w:rsidR="00664E90">
        <w:t xml:space="preserve"> provede kontrolu kvality pořízení dat u náhodně vybraných respondentů, v případě, že bude zjištěna chyba vyšší, než je maximální přípustná chybovost, dodavatel musí odstranit vadu do 3 pracovních dnů od upozornění na nedostatky.</w:t>
      </w:r>
    </w:p>
    <w:p w14:paraId="0B06ED06" w14:textId="216545E2" w:rsidR="00664E90" w:rsidRDefault="00C01747" w:rsidP="001D56B6">
      <w:pPr>
        <w:pStyle w:val="Odstavecseseznamem"/>
        <w:numPr>
          <w:ilvl w:val="0"/>
          <w:numId w:val="47"/>
        </w:numPr>
        <w:tabs>
          <w:tab w:val="left" w:pos="709"/>
        </w:tabs>
        <w:spacing w:before="60"/>
        <w:contextualSpacing w:val="0"/>
      </w:pPr>
      <w:r>
        <w:lastRenderedPageBreak/>
        <w:t>Objednatel</w:t>
      </w:r>
      <w:r w:rsidR="00664E90">
        <w:t xml:space="preserve"> poskytne dodavateli potřebnou součinnost (předání tištěných dokumentů, poskytnutí softwaru, struktury databází a popisu proměnných).</w:t>
      </w:r>
    </w:p>
    <w:p w14:paraId="23BFB787" w14:textId="77777777" w:rsidR="00664E90" w:rsidRPr="00345D5A" w:rsidRDefault="00664E90" w:rsidP="001D56B6">
      <w:pPr>
        <w:pStyle w:val="Odstavecseseznamem"/>
        <w:numPr>
          <w:ilvl w:val="0"/>
          <w:numId w:val="47"/>
        </w:numPr>
        <w:tabs>
          <w:tab w:val="left" w:pos="709"/>
        </w:tabs>
        <w:spacing w:before="60"/>
        <w:contextualSpacing w:val="0"/>
      </w:pPr>
      <w:r>
        <w:t>Všechny tištěné materiály a vytvořená elektronická data podléhají utajení.</w:t>
      </w:r>
    </w:p>
    <w:p w14:paraId="0CF0804D" w14:textId="60F000EC" w:rsidR="00664E90" w:rsidRPr="007C7ED6" w:rsidRDefault="00C01747" w:rsidP="001D56B6">
      <w:pPr>
        <w:pStyle w:val="Odstavecseseznamem"/>
        <w:numPr>
          <w:ilvl w:val="0"/>
          <w:numId w:val="47"/>
        </w:numPr>
        <w:tabs>
          <w:tab w:val="left" w:pos="709"/>
        </w:tabs>
        <w:spacing w:before="60"/>
        <w:contextualSpacing w:val="0"/>
      </w:pPr>
      <w:r>
        <w:t>Objednatel</w:t>
      </w:r>
      <w:r w:rsidR="00664E90" w:rsidRPr="007C7ED6">
        <w:t xml:space="preserve"> se zavazuje poskytnout </w:t>
      </w:r>
      <w:r w:rsidR="00664E90">
        <w:t>dodavateli</w:t>
      </w:r>
      <w:r w:rsidR="00664E90" w:rsidRPr="007C7ED6">
        <w:t xml:space="preserve"> součinnost k řádnému plnění a uhradit mu cenu</w:t>
      </w:r>
      <w:r w:rsidR="00664E90">
        <w:t xml:space="preserve"> plnění</w:t>
      </w:r>
      <w:r w:rsidR="00664E90" w:rsidRPr="007C7ED6">
        <w:t>.</w:t>
      </w:r>
    </w:p>
    <w:p w14:paraId="0176BDAD" w14:textId="4BDB8E4E" w:rsidR="00664E90" w:rsidRDefault="00AF5541" w:rsidP="001D56B6">
      <w:pPr>
        <w:tabs>
          <w:tab w:val="left" w:pos="709"/>
        </w:tabs>
      </w:pPr>
      <w:r>
        <w:t>(4)</w:t>
      </w:r>
      <w:r>
        <w:tab/>
      </w:r>
      <w:r w:rsidR="00664E90" w:rsidRPr="007C7ED6">
        <w:t xml:space="preserve">Zjistí-li </w:t>
      </w:r>
      <w:r w:rsidR="00664E90">
        <w:t>dodavatel</w:t>
      </w:r>
      <w:r w:rsidR="00664E90" w:rsidRPr="007C7ED6">
        <w:t xml:space="preserve"> při plnění smlouvy důvody pro úpravu předmětu plnění, je povinen bezodkladně písemně informovat </w:t>
      </w:r>
      <w:r w:rsidR="00C01747">
        <w:t>objednatele</w:t>
      </w:r>
      <w:r w:rsidR="00664E90" w:rsidRPr="007C7ED6">
        <w:t xml:space="preserve"> a navrhnout dodatek k této smlouvě. Není-li </w:t>
      </w:r>
      <w:r w:rsidR="00C01747">
        <w:t>objednatelem</w:t>
      </w:r>
      <w:r w:rsidR="00664E90" w:rsidRPr="007C7ED6">
        <w:t xml:space="preserve"> stanoveno jinak, úpravy předmětu plnění </w:t>
      </w:r>
      <w:r w:rsidR="00664E90">
        <w:t>dodavatel</w:t>
      </w:r>
      <w:r w:rsidR="00664E90" w:rsidRPr="007C7ED6">
        <w:t xml:space="preserve"> při plnění zohlední až na základě účinného písemného dodatku k této smlouvě. Pokud tak </w:t>
      </w:r>
      <w:r w:rsidR="00664E90">
        <w:t>dodavatel</w:t>
      </w:r>
      <w:r w:rsidR="00664E90" w:rsidRPr="007C7ED6">
        <w:t xml:space="preserve"> neučiní, má se za to, že práce a dodávky jím provedené byly v předmětu díla a v jeho ceně zahrnuty.</w:t>
      </w:r>
    </w:p>
    <w:p w14:paraId="6AA4C794" w14:textId="2EF4108A" w:rsidR="00F14DE9" w:rsidRPr="00EB7289" w:rsidRDefault="00F14DE9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7AA7DE33" w14:textId="6F92ACBB" w:rsidR="00AA2A94" w:rsidRDefault="00AA2A94" w:rsidP="001D56B6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Předpokládaný termín plnění pro pořízení dat z předpilotního sběru dat je od 1. 6. do  30. 6. 2017, data pořízená z testů je dodavatel povinen předat objednateli do pěti pracovních dnů od předání testových sešitů objednatelem dodavateli.</w:t>
      </w:r>
    </w:p>
    <w:p w14:paraId="15044689" w14:textId="6678C232" w:rsidR="00AA2A94" w:rsidRDefault="00AA2A94" w:rsidP="001D56B6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Předpokládaný termín plnění pro pořízení dat z hlavního sběru dat je od 1. 6. do 31. 8. 2019. Data pořízená z dotazníků je dodavatel povinen předat objednateli do dvou týdnů od předání dotazníků objednatelem dodavateli. Data pořízená z testů je dodavatel povinen předat objednateli do dvou týdnů od předání testových sešitů objednatelem dodavateli. Tištěné materiály budou dodavateli poskytnuty postupně, nejdříve dotazníky poté testové sešity.</w:t>
      </w:r>
    </w:p>
    <w:p w14:paraId="6BFC75BA" w14:textId="1E662807" w:rsidR="00EB7289" w:rsidRDefault="0052282C" w:rsidP="001D56B6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Ke splnění zakázky dojde řádným pořízením dat pro šetření TIMSS. </w:t>
      </w:r>
      <w:r w:rsidRPr="007C7ED6">
        <w:t>O </w:t>
      </w:r>
      <w:r>
        <w:t>uskutečnění akce</w:t>
      </w:r>
      <w:r w:rsidRPr="007C7ED6">
        <w:t xml:space="preserve"> sepíšou vybraný </w:t>
      </w:r>
      <w:r>
        <w:t>dodavatel</w:t>
      </w:r>
      <w:r w:rsidRPr="007C7ED6">
        <w:t xml:space="preserve"> a </w:t>
      </w:r>
      <w:r w:rsidR="00C01747">
        <w:t>objednatel</w:t>
      </w:r>
      <w:r w:rsidRPr="007C7ED6">
        <w:t xml:space="preserve"> protokol podepsaný oprávněnými osobami</w:t>
      </w:r>
      <w:r>
        <w:t xml:space="preserve">. </w:t>
      </w:r>
    </w:p>
    <w:p w14:paraId="7F651964" w14:textId="1381033E" w:rsidR="00590A97" w:rsidRDefault="00590A97" w:rsidP="001D56B6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Objednatel je povinen v akceptačním protokolu popsat vady, nedostatky či své výhrady, pro které odmítl dílo převzít, případně popsat, jak se tyto vady projevují.</w:t>
      </w:r>
    </w:p>
    <w:p w14:paraId="4E22A559" w14:textId="77777777" w:rsidR="00F14DE9" w:rsidRPr="007C7ED6" w:rsidRDefault="00F14DE9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4446DA9E" w14:textId="34AB3F92" w:rsidR="0052282C" w:rsidRPr="00CC3B40" w:rsidRDefault="00DA30FF" w:rsidP="001D56B6">
      <w:pPr>
        <w:pStyle w:val="Odstavecseseznamem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  <w:rPr>
          <w:i/>
          <w:sz w:val="22"/>
          <w:szCs w:val="22"/>
        </w:rPr>
      </w:pPr>
      <w:r>
        <w:t>Cena:</w:t>
      </w:r>
      <w:r w:rsidR="008C328E">
        <w:tab/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2127"/>
        <w:gridCol w:w="1559"/>
        <w:gridCol w:w="2268"/>
        <w:gridCol w:w="1276"/>
        <w:gridCol w:w="1832"/>
      </w:tblGrid>
      <w:tr w:rsidR="001D56B6" w:rsidRPr="001D56B6" w14:paraId="18C8BDE5" w14:textId="77777777" w:rsidTr="00DA05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  <w:hideMark/>
          </w:tcPr>
          <w:p w14:paraId="755CE043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D56B6">
              <w:rPr>
                <w:b/>
                <w:color w:val="FFFFFF" w:themeColor="background1"/>
                <w:sz w:val="22"/>
                <w:szCs w:val="22"/>
              </w:rPr>
              <w:t>Předmět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251E1803" w14:textId="40B253BE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D56B6">
              <w:rPr>
                <w:b/>
                <w:color w:val="FFFFFF" w:themeColor="background1"/>
                <w:sz w:val="22"/>
                <w:szCs w:val="22"/>
              </w:rPr>
              <w:t xml:space="preserve">Cena za výtisk v Kč bez DPH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  <w:hideMark/>
          </w:tcPr>
          <w:p w14:paraId="071473D7" w14:textId="14437465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D56B6">
              <w:rPr>
                <w:b/>
                <w:color w:val="FFFFFF" w:themeColor="background1"/>
                <w:sz w:val="22"/>
                <w:szCs w:val="22"/>
              </w:rPr>
              <w:t>Cena celkem v Kč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  <w:hideMark/>
          </w:tcPr>
          <w:p w14:paraId="36ACAF23" w14:textId="351E87CC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D56B6">
              <w:rPr>
                <w:b/>
                <w:color w:val="FFFFFF" w:themeColor="background1"/>
                <w:sz w:val="22"/>
                <w:szCs w:val="22"/>
              </w:rPr>
              <w:t>DPH v Kč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  <w:hideMark/>
          </w:tcPr>
          <w:p w14:paraId="19C795C1" w14:textId="60867250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D56B6">
              <w:rPr>
                <w:b/>
                <w:color w:val="FFFFFF" w:themeColor="background1"/>
                <w:sz w:val="22"/>
                <w:szCs w:val="22"/>
              </w:rPr>
              <w:t>Cena celkem v Kč vč. DPH</w:t>
            </w:r>
          </w:p>
        </w:tc>
      </w:tr>
      <w:tr w:rsidR="001D56B6" w:rsidRPr="001D56B6" w14:paraId="501B5FE8" w14:textId="77777777" w:rsidTr="0021084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hideMark/>
          </w:tcPr>
          <w:p w14:paraId="3AD6738B" w14:textId="0D3F8F89" w:rsidR="001D56B6" w:rsidRPr="001D56B6" w:rsidRDefault="001D56B6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left"/>
              <w:rPr>
                <w:sz w:val="22"/>
                <w:szCs w:val="22"/>
              </w:rPr>
            </w:pPr>
            <w:r w:rsidRPr="001D56B6">
              <w:rPr>
                <w:color w:val="FFFFFF" w:themeColor="background1"/>
                <w:sz w:val="22"/>
                <w:szCs w:val="22"/>
              </w:rPr>
              <w:t>Pořízení dat – předpilotní šetření</w:t>
            </w:r>
          </w:p>
        </w:tc>
      </w:tr>
      <w:tr w:rsidR="001D56B6" w:rsidRPr="001D56B6" w14:paraId="2D7F3B14" w14:textId="77777777" w:rsidTr="00DA05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D531C27" w14:textId="7CE0BC1C" w:rsidR="00BA40AA" w:rsidRPr="001D56B6" w:rsidRDefault="00BA40AA" w:rsidP="001D56B6">
            <w:pPr>
              <w:tabs>
                <w:tab w:val="left" w:pos="4253"/>
              </w:tabs>
              <w:spacing w:before="20" w:after="20"/>
              <w:jc w:val="left"/>
              <w:rPr>
                <w:color w:val="FFFFFF" w:themeColor="background1"/>
                <w:sz w:val="22"/>
                <w:szCs w:val="22"/>
              </w:rPr>
            </w:pPr>
            <w:r w:rsidRPr="001D56B6">
              <w:rPr>
                <w:color w:val="FFFFFF" w:themeColor="background1"/>
                <w:sz w:val="22"/>
                <w:szCs w:val="22"/>
              </w:rPr>
              <w:t>Testové sešity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ACBF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ED5D" w14:textId="287E3B28" w:rsidR="00BA40AA" w:rsidRPr="001D56B6" w:rsidRDefault="00B43609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right"/>
              <w:rPr>
                <w:sz w:val="20"/>
                <w:szCs w:val="20"/>
              </w:rPr>
            </w:pPr>
            <w:r w:rsidRPr="001D56B6">
              <w:rPr>
                <w:sz w:val="20"/>
                <w:szCs w:val="20"/>
              </w:rPr>
              <w:t>/1</w:t>
            </w:r>
            <w:r w:rsidR="00242095" w:rsidRPr="001D56B6">
              <w:rPr>
                <w:sz w:val="20"/>
                <w:szCs w:val="20"/>
              </w:rPr>
              <w:t>12</w:t>
            </w:r>
            <w:r w:rsidRPr="001D56B6">
              <w:rPr>
                <w:sz w:val="20"/>
                <w:szCs w:val="20"/>
              </w:rPr>
              <w:t>0 výtisků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09E3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221C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1D56B6" w:rsidRPr="001D56B6" w14:paraId="6527FE61" w14:textId="77777777" w:rsidTr="00FA587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hideMark/>
          </w:tcPr>
          <w:p w14:paraId="11041861" w14:textId="2B275159" w:rsidR="001D56B6" w:rsidRPr="001D56B6" w:rsidRDefault="001D56B6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left"/>
              <w:rPr>
                <w:sz w:val="22"/>
                <w:szCs w:val="22"/>
              </w:rPr>
            </w:pPr>
            <w:r w:rsidRPr="001D56B6">
              <w:rPr>
                <w:color w:val="FFFFFF" w:themeColor="background1"/>
                <w:sz w:val="22"/>
                <w:szCs w:val="22"/>
              </w:rPr>
              <w:t>Pořízení dat – hlavní sběr dat</w:t>
            </w:r>
          </w:p>
        </w:tc>
      </w:tr>
      <w:tr w:rsidR="001D56B6" w:rsidRPr="001D56B6" w14:paraId="63C8CD4E" w14:textId="77777777" w:rsidTr="00DA05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34AB08F" w14:textId="549D7861" w:rsidR="00BA40AA" w:rsidRPr="001D56B6" w:rsidRDefault="00A11E17" w:rsidP="001D56B6">
            <w:pPr>
              <w:tabs>
                <w:tab w:val="left" w:pos="4253"/>
              </w:tabs>
              <w:spacing w:before="20" w:after="20"/>
              <w:jc w:val="left"/>
              <w:rPr>
                <w:color w:val="FFFFFF" w:themeColor="background1"/>
                <w:sz w:val="22"/>
                <w:szCs w:val="22"/>
              </w:rPr>
            </w:pPr>
            <w:r w:rsidRPr="001D56B6">
              <w:rPr>
                <w:color w:val="FFFFFF" w:themeColor="background1"/>
                <w:sz w:val="22"/>
                <w:szCs w:val="22"/>
              </w:rPr>
              <w:t>Testové sešity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074F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45BC" w14:textId="7E93FDB7" w:rsidR="00BA40AA" w:rsidRPr="001D56B6" w:rsidRDefault="00B43609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right"/>
              <w:rPr>
                <w:sz w:val="20"/>
                <w:szCs w:val="20"/>
              </w:rPr>
            </w:pPr>
            <w:r w:rsidRPr="001D56B6">
              <w:rPr>
                <w:sz w:val="20"/>
                <w:szCs w:val="20"/>
              </w:rPr>
              <w:t>/2000 výtisků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F438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E7A7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D56B6" w:rsidRPr="001D56B6" w14:paraId="470C62C1" w14:textId="77777777" w:rsidTr="00DA05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C448BA5" w14:textId="382004F8" w:rsidR="00BA40AA" w:rsidRPr="001D56B6" w:rsidRDefault="00A11E17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left"/>
              <w:rPr>
                <w:color w:val="FFFFFF" w:themeColor="background1"/>
                <w:sz w:val="22"/>
                <w:szCs w:val="22"/>
              </w:rPr>
            </w:pPr>
            <w:r w:rsidRPr="001D56B6">
              <w:rPr>
                <w:color w:val="FFFFFF" w:themeColor="background1"/>
                <w:sz w:val="22"/>
                <w:szCs w:val="22"/>
              </w:rPr>
              <w:t>Žákovské dotazníky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333A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FC54" w14:textId="3B2B21AA" w:rsidR="00BA40AA" w:rsidRPr="001D56B6" w:rsidRDefault="00242095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right"/>
              <w:rPr>
                <w:sz w:val="20"/>
                <w:szCs w:val="20"/>
              </w:rPr>
            </w:pPr>
            <w:r w:rsidRPr="001D56B6">
              <w:rPr>
                <w:sz w:val="20"/>
                <w:szCs w:val="20"/>
              </w:rPr>
              <w:t>/2000</w:t>
            </w:r>
            <w:r w:rsidR="00B43609" w:rsidRPr="001D56B6">
              <w:rPr>
                <w:sz w:val="20"/>
                <w:szCs w:val="20"/>
              </w:rPr>
              <w:t xml:space="preserve"> výtisků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0E90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814E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D56B6" w:rsidRPr="001D56B6" w14:paraId="06249723" w14:textId="77777777" w:rsidTr="00DA05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4C53B38D" w14:textId="3F6B6EDE" w:rsidR="00BA40AA" w:rsidRPr="001D56B6" w:rsidRDefault="00A11E17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left"/>
              <w:rPr>
                <w:color w:val="FFFFFF" w:themeColor="background1"/>
                <w:sz w:val="22"/>
                <w:szCs w:val="22"/>
              </w:rPr>
            </w:pPr>
            <w:r w:rsidRPr="001D56B6">
              <w:rPr>
                <w:color w:val="FFFFFF" w:themeColor="background1"/>
                <w:sz w:val="22"/>
                <w:szCs w:val="22"/>
              </w:rPr>
              <w:t>Dotazník pro rodiče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1026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592C" w14:textId="61403C14" w:rsidR="00BA40AA" w:rsidRPr="001D56B6" w:rsidRDefault="00B43609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right"/>
              <w:rPr>
                <w:sz w:val="20"/>
                <w:szCs w:val="20"/>
              </w:rPr>
            </w:pPr>
            <w:r w:rsidRPr="001D56B6">
              <w:rPr>
                <w:sz w:val="20"/>
                <w:szCs w:val="20"/>
              </w:rPr>
              <w:t>/4500 výtisků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BEE2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AC08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D56B6" w:rsidRPr="001D56B6" w14:paraId="348D130B" w14:textId="77777777" w:rsidTr="00DA05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hideMark/>
          </w:tcPr>
          <w:p w14:paraId="6B102866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rPr>
                <w:b/>
                <w:color w:val="FFFFFF" w:themeColor="background1"/>
                <w:sz w:val="22"/>
                <w:szCs w:val="22"/>
              </w:rPr>
            </w:pPr>
            <w:r w:rsidRPr="001D56B6">
              <w:rPr>
                <w:b/>
                <w:color w:val="FFFFFF" w:themeColor="background1"/>
                <w:sz w:val="22"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08C5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81D" w14:textId="49271DC6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F27F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FCE8" w14:textId="77777777" w:rsidR="00BA40AA" w:rsidRPr="001D56B6" w:rsidRDefault="00BA40AA" w:rsidP="001D56B6">
            <w:pPr>
              <w:pStyle w:val="Odstavecseseznamem"/>
              <w:tabs>
                <w:tab w:val="left" w:pos="4253"/>
              </w:tabs>
              <w:spacing w:before="20" w:after="20"/>
              <w:ind w:left="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14:paraId="784DBA9B" w14:textId="58FCC95D" w:rsidR="00B43609" w:rsidRPr="001D56B6" w:rsidRDefault="00B43609" w:rsidP="001D56B6">
      <w:pPr>
        <w:pStyle w:val="Odstavecseseznamem"/>
        <w:ind w:left="0"/>
        <w:contextualSpacing w:val="0"/>
        <w:rPr>
          <w:i/>
        </w:rPr>
      </w:pPr>
      <w:r>
        <w:rPr>
          <w:i/>
        </w:rPr>
        <w:t>Celkové ceny jsou uvedeny pro maximální počty výtisků dle čl. 3 této smlouvy. Fakturováno bude dle skutečného provedení.</w:t>
      </w:r>
    </w:p>
    <w:p w14:paraId="0286105C" w14:textId="77777777" w:rsidR="00DA30FF" w:rsidRPr="007570E5" w:rsidRDefault="00DA30FF" w:rsidP="001D56B6">
      <w:pPr>
        <w:pStyle w:val="Odstavecseseznamem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lastRenderedPageBreak/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C2E5CB5" w14:textId="36DD9143" w:rsidR="00DA30FF" w:rsidRPr="007C7ED6" w:rsidRDefault="00DA30FF" w:rsidP="001D56B6">
      <w:pPr>
        <w:pStyle w:val="Odstavecseseznamem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 w:rsidR="003572AD"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DFF2985" w14:textId="2BAE4C83" w:rsidR="009C14D8" w:rsidRPr="007C7ED6" w:rsidRDefault="00DA30FF" w:rsidP="001D56B6">
      <w:pPr>
        <w:pStyle w:val="Odstavecseseznamem"/>
        <w:numPr>
          <w:ilvl w:val="0"/>
          <w:numId w:val="33"/>
        </w:numPr>
        <w:ind w:left="0" w:firstLine="0"/>
        <w:contextualSpacing w:val="0"/>
      </w:pPr>
      <w:r>
        <w:t>Objednatel</w:t>
      </w:r>
      <w:r w:rsidRPr="007C7ED6">
        <w:t xml:space="preserve">i nebudou účtovány náklady spojené s dodatečně zjištěnými skutečnostmi, které měl možnost </w:t>
      </w:r>
      <w:r w:rsidR="003572AD">
        <w:t>dodavatel</w:t>
      </w:r>
      <w:r w:rsidRPr="007C7ED6">
        <w:t xml:space="preserve"> zjistit před uzavřením smlouvy.</w:t>
      </w:r>
    </w:p>
    <w:p w14:paraId="74923B51" w14:textId="77777777" w:rsidR="00F14DE9" w:rsidRPr="007C7ED6" w:rsidRDefault="00F14DE9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4735F62" w14:textId="4178A8D1" w:rsidR="003E5109" w:rsidRPr="007C7ED6" w:rsidRDefault="00F14DE9" w:rsidP="001D56B6">
      <w:pPr>
        <w:pStyle w:val="Odstavecseseznamem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</w:t>
      </w:r>
      <w:r w:rsidR="001D0B3C">
        <w:t>provedena na základě příslušný</w:t>
      </w:r>
      <w:r w:rsidR="0052282C">
        <w:t xml:space="preserve">ch daňových dokladů – faktur </w:t>
      </w:r>
      <w:r w:rsidR="001D0B3C">
        <w:t>po splnění doloženém protokoly</w:t>
      </w:r>
      <w:r w:rsidRPr="007C7ED6">
        <w:t xml:space="preserve"> o předání a převzetí p</w:t>
      </w:r>
      <w:r w:rsidR="009D0CE9">
        <w:t xml:space="preserve">ředmětu plnění. </w:t>
      </w:r>
      <w:r w:rsidR="001D0B3C">
        <w:t>Faktury musí být předány</w:t>
      </w:r>
      <w:r w:rsidR="00A652E1">
        <w:t xml:space="preserve"> až po převzetí plnění objednatelem</w:t>
      </w:r>
      <w:r w:rsidR="009D0CE9">
        <w:t>.</w:t>
      </w:r>
    </w:p>
    <w:p w14:paraId="31170DF5" w14:textId="7C7F7783" w:rsidR="00F14DE9" w:rsidRPr="007C7ED6" w:rsidRDefault="009A1CD8" w:rsidP="001D56B6">
      <w:pPr>
        <w:pStyle w:val="Odstavecseseznamem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</w:t>
      </w:r>
      <w:r w:rsidR="001D0B3C">
        <w:t>u ceny plnění na základě faktur vystavených</w:t>
      </w:r>
      <w:r w:rsidR="00F14DE9" w:rsidRPr="007C7ED6">
        <w:t xml:space="preserve"> </w:t>
      </w:r>
      <w:r w:rsidR="003572AD">
        <w:t>dodavatelem</w:t>
      </w:r>
      <w:r w:rsidR="00F14DE9" w:rsidRPr="007C7ED6">
        <w:t xml:space="preserve">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</w:t>
      </w:r>
      <w:r w:rsidR="00224A2C">
        <w:t xml:space="preserve"> a Pravidel pro žadatele a příjemce finanční podpory z Operačního programu Výzkum, vývoj a vzdělávání</w:t>
      </w:r>
      <w:r w:rsidR="007D0275">
        <w:t>.</w:t>
      </w:r>
      <w:r w:rsidR="00F14DE9" w:rsidRPr="007C7ED6">
        <w:t xml:space="preserve"> </w:t>
      </w:r>
    </w:p>
    <w:p w14:paraId="5C7F33E3" w14:textId="77777777" w:rsidR="00F14DE9" w:rsidRPr="007C7ED6" w:rsidRDefault="00F14DE9" w:rsidP="001D56B6">
      <w:pPr>
        <w:pStyle w:val="Odstavecseseznamem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4DCF086B" w:rsidR="00F14DE9" w:rsidRPr="007C7ED6" w:rsidRDefault="00F14DE9" w:rsidP="001D56B6">
      <w:pPr>
        <w:pStyle w:val="Odstavecseseznamem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</w:t>
      </w:r>
      <w:r w:rsidR="003572AD"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6E680A5A" w14:textId="06F4C5AA" w:rsidR="003E5109" w:rsidRPr="007C7ED6" w:rsidRDefault="00F14DE9" w:rsidP="001D56B6">
      <w:pPr>
        <w:pStyle w:val="Odstavecseseznamem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>e v závislosti na přidělení prostředků ze státního rozpočtu</w:t>
      </w:r>
      <w:r w:rsidR="00860B70">
        <w:t>, resp. prostředků Evropské unie</w:t>
      </w:r>
      <w:r w:rsidRPr="007C7ED6">
        <w:t xml:space="preserve">. Za zaplacení se považuje datum odepsání finanční částky za služby z účtu </w:t>
      </w:r>
      <w:r w:rsidR="009A1CD8">
        <w:t>objednatel</w:t>
      </w:r>
      <w:r w:rsidRPr="007C7ED6">
        <w:t xml:space="preserve">e ve prospěch účtu </w:t>
      </w:r>
      <w:r w:rsidR="003572AD">
        <w:t>dodavatele</w:t>
      </w:r>
      <w:r w:rsidRPr="007C7ED6">
        <w:t>.</w:t>
      </w:r>
    </w:p>
    <w:p w14:paraId="4D0AA168" w14:textId="77777777" w:rsidR="00F14DE9" w:rsidRPr="007C7ED6" w:rsidRDefault="009A1CD8" w:rsidP="001D56B6">
      <w:pPr>
        <w:pStyle w:val="Odstavecseseznamem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0754E351" w14:textId="4CCEF02C" w:rsidR="00E62D1D" w:rsidRPr="00224A2C" w:rsidRDefault="00F14DE9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43E98468" w14:textId="398FC5E9" w:rsidR="00224A2C" w:rsidRDefault="00224A2C" w:rsidP="001D56B6">
      <w:pPr>
        <w:pStyle w:val="Odstavecseseznamem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</w:t>
      </w:r>
      <w:r>
        <w:t xml:space="preserve">oprávněn po dodavateli vyžadovat zaplacení smluvní pokuty za nedodržení termínu </w:t>
      </w:r>
      <w:r w:rsidRPr="005E17BE">
        <w:t>uvedeného</w:t>
      </w:r>
      <w:r w:rsidR="00AF5541">
        <w:t xml:space="preserve"> v čl. 4</w:t>
      </w:r>
      <w:r>
        <w:t xml:space="preserve"> této smlouvy</w:t>
      </w:r>
      <w:r w:rsidRPr="005E17BE">
        <w:t xml:space="preserve"> z důvodů</w:t>
      </w:r>
      <w:r>
        <w:t xml:space="preserve"> na straně </w:t>
      </w:r>
      <w:r w:rsidR="00D63656">
        <w:t>dodavatele</w:t>
      </w:r>
      <w:r>
        <w:t>, a to ve </w:t>
      </w:r>
      <w:r w:rsidRPr="005E17BE">
        <w:t xml:space="preserve">výši </w:t>
      </w:r>
      <w:r w:rsidR="00AF5541">
        <w:t>3</w:t>
      </w:r>
      <w:r>
        <w:t>00</w:t>
      </w:r>
      <w:r w:rsidRPr="002C39DC">
        <w:t>,- Kč</w:t>
      </w:r>
      <w:r w:rsidRPr="005E17BE">
        <w:t xml:space="preserve"> za každý započatý den prodlení</w:t>
      </w:r>
      <w:r>
        <w:t xml:space="preserve"> a za každou akci</w:t>
      </w:r>
      <w:r w:rsidRPr="007C7ED6">
        <w:t>.</w:t>
      </w:r>
    </w:p>
    <w:p w14:paraId="30B8FDB3" w14:textId="39925373" w:rsidR="00224A2C" w:rsidRDefault="00224A2C" w:rsidP="001D56B6">
      <w:pPr>
        <w:pStyle w:val="Odstavecseseznamem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</w:t>
      </w:r>
      <w:r>
        <w:t>oprávněn po dodavateli vyžadovat zaplacení smluvní pokuty ve výši 0,1</w:t>
      </w:r>
      <w:r w:rsidR="00924712">
        <w:t> </w:t>
      </w:r>
      <w:r>
        <w:t>% z ceny dané akce za nedodržení každé jiné smluvní povinnosti, je-li zaviněné dodavatelem.</w:t>
      </w:r>
    </w:p>
    <w:p w14:paraId="01467BE1" w14:textId="700310A9" w:rsidR="00810D83" w:rsidRPr="00224A2C" w:rsidRDefault="00810D83" w:rsidP="001D56B6">
      <w:pPr>
        <w:pStyle w:val="Odstavecseseznamem1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Porušení povinnosti mlčenlivosti ve smyslu </w:t>
      </w:r>
      <w:r w:rsidRPr="007E6EAD">
        <w:t>čl. 10</w:t>
      </w:r>
      <w:r>
        <w:t xml:space="preserve"> by mohlo vést nejen ke zmaření účelu celé zakázky, ale též celého šetření organizovaného na mezinárodní úrovni. Znamenalo by to </w:t>
      </w:r>
      <w:r>
        <w:lastRenderedPageBreak/>
        <w:t xml:space="preserve">tak nejen marně vynaložené prostředky na veškerou realizaci celého šetření, ale též zmaření možnosti České republiky se mezinárodního šetření v daném cyklu účastnit. Proto je objednatel oprávněn požadovat po dodavateli zaplacení smluvní pokuty za porušení povinnosti mlčenlivosti, a to ve výši </w:t>
      </w:r>
      <w:r w:rsidR="00AF5541">
        <w:t>25</w:t>
      </w:r>
      <w:r w:rsidR="007E6EAD" w:rsidRPr="00224A2C">
        <w:t xml:space="preserve"> 000</w:t>
      </w:r>
      <w:r w:rsidRPr="00224A2C">
        <w:t xml:space="preserve"> Kč</w:t>
      </w:r>
      <w:r w:rsidR="00FC079B" w:rsidRPr="00224A2C">
        <w:t xml:space="preserve"> za </w:t>
      </w:r>
      <w:r w:rsidR="00AF5541">
        <w:t>každé šetření (předpilotní, hlavní)</w:t>
      </w:r>
      <w:r w:rsidR="00FC079B" w:rsidRPr="00224A2C">
        <w:t>, kterého by se porušení týkalo</w:t>
      </w:r>
      <w:r w:rsidRPr="00224A2C">
        <w:t>.</w:t>
      </w:r>
    </w:p>
    <w:p w14:paraId="1BF9DF2E" w14:textId="77777777" w:rsidR="00E62D1D" w:rsidRDefault="00E62D1D" w:rsidP="001D56B6">
      <w:pPr>
        <w:pStyle w:val="Odstavecseseznamem1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712C44ED" w14:textId="0B9882BC" w:rsidR="009157B0" w:rsidRPr="004C31D9" w:rsidRDefault="00F54C13" w:rsidP="001D56B6">
      <w:pPr>
        <w:pStyle w:val="Odstavecseseznamem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4DE9" w:rsidRPr="007C7ED6">
        <w:t xml:space="preserve"> odpovídá za škodu způsobenou </w:t>
      </w:r>
      <w:r w:rsidR="009A1CD8">
        <w:t>objednatel</w:t>
      </w:r>
      <w:r w:rsidR="00F14DE9" w:rsidRPr="007C7ED6">
        <w:t xml:space="preserve">i v důsledku porušení povinností </w:t>
      </w:r>
      <w:r>
        <w:t>dodavatele</w:t>
      </w:r>
      <w:r w:rsidR="00F14DE9" w:rsidRPr="007C7ED6">
        <w:t xml:space="preserve">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="00F14DE9" w:rsidRPr="007C7ED6">
        <w:t>zákoníku</w:t>
      </w:r>
      <w:r w:rsidR="00F14DE9" w:rsidRPr="007C7ED6">
        <w:rPr>
          <w:caps/>
        </w:rPr>
        <w:t>.</w:t>
      </w:r>
      <w:r w:rsidR="00F14DE9" w:rsidRPr="007C7ED6">
        <w:t xml:space="preserve"> </w:t>
      </w:r>
      <w:r>
        <w:t>Dodavatel</w:t>
      </w:r>
      <w:r w:rsidR="00F14DE9" w:rsidRPr="007C7ED6">
        <w:t xml:space="preserve"> je v takovémto případě povinen zaplatit náhradu škody způsobené </w:t>
      </w:r>
      <w:r w:rsidR="009A1CD8">
        <w:t>objednatel</w:t>
      </w:r>
      <w:r w:rsidR="00F14DE9" w:rsidRPr="007C7ED6">
        <w:t>i.</w:t>
      </w:r>
    </w:p>
    <w:p w14:paraId="14955204" w14:textId="77777777" w:rsidR="00882771" w:rsidRPr="00D353C7" w:rsidRDefault="00882771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96AF7A7" w14:textId="7905BC93" w:rsidR="00F14DE9" w:rsidRPr="007C7ED6" w:rsidRDefault="00F14DE9" w:rsidP="001D56B6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3C5FA04C" w14:textId="0A47674C" w:rsidR="0063381F" w:rsidRPr="007C7ED6" w:rsidRDefault="0063381F" w:rsidP="001D56B6">
      <w:pPr>
        <w:pStyle w:val="Odstavecseseznamem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>dostane do prodlení s plněním povinnosti dle této smlouvy</w:t>
      </w:r>
      <w:r w:rsidR="005339EF">
        <w:rPr>
          <w:color w:val="000000"/>
        </w:rPr>
        <w:t xml:space="preserve"> o více než dva dny</w:t>
      </w:r>
      <w:r w:rsidRPr="00D50712">
        <w:rPr>
          <w:color w:val="000000"/>
        </w:rPr>
        <w:t xml:space="preserve">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="00D63656">
        <w:t> </w:t>
      </w:r>
      <w:r w:rsidRPr="007C7ED6">
        <w:t>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5B5A5457" w14:textId="0C0E4B6B" w:rsidR="00F14DE9" w:rsidRPr="007C7ED6" w:rsidRDefault="009A1CD8" w:rsidP="001D56B6">
      <w:pPr>
        <w:pStyle w:val="Odstavecseseznamem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</w:t>
      </w:r>
      <w:r w:rsidR="005339EF">
        <w:t xml:space="preserve"> dále</w:t>
      </w:r>
      <w:r w:rsidR="00F14DE9" w:rsidRPr="007C7ED6">
        <w:t xml:space="preserve"> odstoupit, pokud nedostane prostředky </w:t>
      </w:r>
      <w:r w:rsidR="005339EF">
        <w:t xml:space="preserve">z Evropského sociálního fondu v rámci OP VVV nebo </w:t>
      </w:r>
      <w:r w:rsidR="00F14DE9" w:rsidRPr="007C7ED6">
        <w:t>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</w:t>
      </w:r>
      <w:r w:rsidR="00F54C13">
        <w:t>dodavateli</w:t>
      </w:r>
      <w:r w:rsidR="00F14DE9" w:rsidRPr="007C7ED6">
        <w:t>.</w:t>
      </w:r>
    </w:p>
    <w:p w14:paraId="030CB604" w14:textId="0FDC2DC2" w:rsidR="00810D83" w:rsidRPr="00810D83" w:rsidRDefault="00F14DE9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311FF0A" w14:textId="3C917014" w:rsidR="00E10570" w:rsidRDefault="00F14DE9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4D2229F6" w14:textId="552A5098" w:rsidR="003F56D6" w:rsidRDefault="003F56D6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091A7C">
        <w:t>Plnění této smlouvy je spolufinancováno z Evropského sociálního fondu v rámci OP V</w:t>
      </w:r>
      <w:r w:rsidR="003E5635">
        <w:t>VV</w:t>
      </w:r>
      <w:r w:rsidRPr="00091A7C">
        <w:t xml:space="preserve">. Z toho vyplývají povinnosti pro objednatele a </w:t>
      </w:r>
      <w:r w:rsidR="003E5635">
        <w:t>dodavatele</w:t>
      </w:r>
      <w:r w:rsidRPr="00091A7C">
        <w:t xml:space="preserve"> týkající se plnění této smlouvy. </w:t>
      </w:r>
      <w:r w:rsidR="003E5635">
        <w:t>Dodavatel</w:t>
      </w:r>
      <w:r w:rsidRPr="00091A7C">
        <w:t xml:space="preserve"> toto bere na vědomí a zavazuje se plnit veškeré povinnosti pro něj vyplývající z financování plnění této smlouvy z Evropského sociálního fondu. </w:t>
      </w:r>
      <w:r w:rsidR="003E5635">
        <w:t>Dodavatel</w:t>
      </w:r>
      <w:r w:rsidRPr="00091A7C">
        <w:t xml:space="preserve"> se zavazuje uchovávat dokumentaci</w:t>
      </w:r>
      <w:r w:rsidR="003E5635">
        <w:t xml:space="preserve"> z tohoto plnění do konce roku 2033</w:t>
      </w:r>
      <w:r w:rsidRPr="009A3CA7">
        <w:t>.</w:t>
      </w:r>
    </w:p>
    <w:p w14:paraId="32B0AAD2" w14:textId="0A802E93" w:rsidR="003F56D6" w:rsidRPr="009A3CA7" w:rsidRDefault="003E5635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Dodavatel</w:t>
      </w:r>
      <w:r w:rsidR="003F56D6" w:rsidRPr="009A3CA7">
        <w:t xml:space="preserve"> je povinen poskytnout součinnost a potřebné doklady a strpět kontrolu ze</w:t>
      </w:r>
      <w:r w:rsidR="003F56D6">
        <w:t> </w:t>
      </w:r>
      <w:r w:rsidR="003F56D6" w:rsidRPr="009A3CA7">
        <w:t>strany oprávněných orgánů veřejné správy, zejména Ministerstva školství, mládeže a tělovýchovy a případně dalších relevantních orgánů, které</w:t>
      </w:r>
      <w:r w:rsidR="003F56D6">
        <w:t xml:space="preserve"> mají právo kontroly v rámci OP </w:t>
      </w:r>
      <w:r w:rsidR="003F56D6" w:rsidRPr="009A3CA7">
        <w:t>V</w:t>
      </w:r>
      <w:r>
        <w:t>VV</w:t>
      </w:r>
      <w:r w:rsidR="003F56D6" w:rsidRPr="009A3CA7">
        <w:t xml:space="preserve">. </w:t>
      </w:r>
      <w:r>
        <w:t>Dodavatel</w:t>
      </w:r>
      <w:r w:rsidR="003F56D6" w:rsidRPr="009A3CA7">
        <w:t xml:space="preserve"> je povinen umožnit provedení kontroly všem subjektům implementační struktury OP V</w:t>
      </w:r>
      <w:r>
        <w:t>VV</w:t>
      </w:r>
      <w:r w:rsidR="003F56D6"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</w:t>
      </w:r>
      <w:r w:rsidR="003F56D6" w:rsidRPr="009A3CA7">
        <w:lastRenderedPageBreak/>
        <w:t xml:space="preserve">uložena oprávněnými subjekty, a to v termínu, rozsahu a kvalitě podle požadavků stanovených příslušným kontrolním orgánem. Zároveň </w:t>
      </w:r>
      <w:r>
        <w:t>dodavatel</w:t>
      </w:r>
      <w:r w:rsidR="003F56D6" w:rsidRPr="009A3CA7">
        <w:t xml:space="preserve"> objednateli písemně oznámí splně</w:t>
      </w:r>
      <w:r w:rsidR="003F56D6">
        <w:t>ní nápravných opatření, a kdo ta</w:t>
      </w:r>
      <w:r w:rsidR="003F56D6" w:rsidRPr="009A3CA7">
        <w:t>to opatření uložil.</w:t>
      </w:r>
    </w:p>
    <w:p w14:paraId="0E9D8C75" w14:textId="49E931B4" w:rsidR="003F56D6" w:rsidRDefault="003E5635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Dodavatel</w:t>
      </w:r>
      <w:r w:rsidR="003F56D6" w:rsidRPr="00091A7C">
        <w:t xml:space="preserve"> je povinen všechny povinnosti stanovené v tomto článku p</w:t>
      </w:r>
      <w:r w:rsidR="003F56D6">
        <w:t xml:space="preserve">řenést i na své </w:t>
      </w:r>
      <w:r>
        <w:t>poddodavatele</w:t>
      </w:r>
      <w:r w:rsidR="003F56D6">
        <w:t>.</w:t>
      </w:r>
    </w:p>
    <w:p w14:paraId="0CD42A92" w14:textId="77777777" w:rsidR="00810D83" w:rsidRDefault="00810D83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0D105CB" w14:textId="3D8CA4A1" w:rsidR="00810D83" w:rsidRDefault="00810D83" w:rsidP="001D56B6">
      <w:pPr>
        <w:pStyle w:val="Nadpis1"/>
        <w:spacing w:before="0"/>
        <w:ind w:left="37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Mlčenlivost</w:t>
      </w:r>
    </w:p>
    <w:p w14:paraId="6EE8CF0D" w14:textId="77777777" w:rsidR="00810D83" w:rsidRPr="00B41502" w:rsidRDefault="00810D83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>
        <w:t>osoby</w:t>
      </w:r>
      <w:r w:rsidRPr="00B41502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745C27A5" w14:textId="29CE01F8" w:rsidR="00810D83" w:rsidRPr="00B41502" w:rsidRDefault="00810D83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Smluvní strany jsou rovněž povinny zachovávat mlčenlivost o všech údajích smluvních stran či třetích osob, majících charakter osobních údajů</w:t>
      </w:r>
      <w:r>
        <w:t xml:space="preserve"> dle</w:t>
      </w:r>
      <w:r w:rsidRPr="00B41502">
        <w:t xml:space="preserve"> ustanovení zákona č. 101/2000 Sb., o ochraně osobních údajů, ve znění pozdějších předpisů. </w:t>
      </w:r>
      <w:r w:rsidR="00860B70">
        <w:t>Dodavatel</w:t>
      </w:r>
      <w:r w:rsidR="00860B70" w:rsidRPr="00B41502">
        <w:t xml:space="preserve"> </w:t>
      </w:r>
      <w:r w:rsidRPr="00B41502">
        <w:t>je povinen objednateli prokázat zda a jakým způsobem plní povinnosti</w:t>
      </w:r>
      <w:r>
        <w:t xml:space="preserve"> dle</w:t>
      </w:r>
      <w:r w:rsidRPr="00B41502">
        <w:t xml:space="preserve"> zákona č. 101/2000 Sb. Tyto údaje jsou rovněž pro účely této smlouvy považovány za informace důvěrného charakteru.</w:t>
      </w:r>
    </w:p>
    <w:p w14:paraId="0E69E3F3" w14:textId="77777777" w:rsidR="00810D83" w:rsidRPr="00B41502" w:rsidRDefault="00810D83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0F5A9043" w14:textId="77777777" w:rsidR="00810D83" w:rsidRDefault="00810D83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Smluvní strany jsou oprávněny využívat informa</w:t>
      </w:r>
      <w:r>
        <w:t>ce důvěrného charakteru pouze a </w:t>
      </w:r>
      <w:r w:rsidRPr="00B41502">
        <w:t>výhradně pro účely plnění svých závazků vyplývajících z této smlouvy.</w:t>
      </w:r>
    </w:p>
    <w:p w14:paraId="205D098C" w14:textId="744909B7" w:rsidR="00810D83" w:rsidRPr="00B41502" w:rsidRDefault="00810D83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 xml:space="preserve">Smluvní strany jsou povinny zabezpečit, aby povinnosti vyplývající z tohoto článku byly dodržovány všemi pracovníky a </w:t>
      </w:r>
      <w:r w:rsidR="0079434F">
        <w:t>poddodavateli</w:t>
      </w:r>
      <w:r w:rsidRPr="00B41502">
        <w:t xml:space="preserve"> smluvní strany přijímající informace důvěrného charakteru týkajících se druhé smluvní strany,</w:t>
      </w:r>
      <w:r>
        <w:t xml:space="preserve"> pokud jsou těmto pracovníkům a </w:t>
      </w:r>
      <w:r w:rsidR="0079434F">
        <w:t>poddodavatelům</w:t>
      </w:r>
      <w:r w:rsidRPr="00B41502">
        <w:t xml:space="preserve"> tyto informace k dispozici v souvislosti s plněním závazků vyplývajících z této smlouvy. Prokazatelné porušení povinností stanovené touto smlouvou </w:t>
      </w:r>
      <w:r w:rsidR="0079434F">
        <w:t>poddodavatelem</w:t>
      </w:r>
      <w:r w:rsidRPr="00B41502">
        <w:t xml:space="preserve"> dané smluvní strany nebo jejím pracovníkem je považováno za porušení této smlouvy touto smluvní stranou.</w:t>
      </w:r>
    </w:p>
    <w:p w14:paraId="2C4403F9" w14:textId="77777777" w:rsidR="00810D83" w:rsidRPr="00B41502" w:rsidRDefault="00810D83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Na základě výše uvedeného se smluvní strany zavazují:</w:t>
      </w:r>
    </w:p>
    <w:p w14:paraId="48591F34" w14:textId="77777777" w:rsidR="00810D83" w:rsidRPr="00B41502" w:rsidRDefault="00810D83" w:rsidP="001D56B6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neposkytnout informace důvěrného charakteru získané v písemné, elektronické, ústní či jiné formě (</w:t>
      </w:r>
      <w:r>
        <w:rPr>
          <w:sz w:val="24"/>
          <w:szCs w:val="24"/>
        </w:rPr>
        <w:t>a to ani k nahlédnutí</w:t>
      </w:r>
      <w:r w:rsidRPr="00B41502">
        <w:rPr>
          <w:sz w:val="24"/>
          <w:szCs w:val="24"/>
        </w:rPr>
        <w:t xml:space="preserve">) jinému subjektu </w:t>
      </w:r>
      <w:r>
        <w:rPr>
          <w:sz w:val="24"/>
          <w:szCs w:val="24"/>
        </w:rPr>
        <w:t>než je druhá smluvní strana bez </w:t>
      </w:r>
      <w:r w:rsidRPr="00B41502">
        <w:rPr>
          <w:sz w:val="24"/>
          <w:szCs w:val="24"/>
        </w:rPr>
        <w:t>předchozího výslovného písemného souhlasu smluvní strany, které se tyto informace bezprostředně týkají,</w:t>
      </w:r>
    </w:p>
    <w:p w14:paraId="1E0EED20" w14:textId="77777777" w:rsidR="00810D83" w:rsidRPr="00B41502" w:rsidRDefault="00810D83" w:rsidP="001D56B6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2, a přijmout dostatečná opatření, aby se předešlo nepovolanému užívání těchto informací jinými subjekty bez předchozího výslovného písemného souhlasu příslušné smluvní strany,</w:t>
      </w:r>
    </w:p>
    <w:p w14:paraId="3DABB94B" w14:textId="77777777" w:rsidR="00810D83" w:rsidRPr="00B41502" w:rsidRDefault="00810D83" w:rsidP="001D56B6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lastRenderedPageBreak/>
        <w:t>poskytovat informace důvěrného charakteru výhr</w:t>
      </w:r>
      <w:r>
        <w:rPr>
          <w:sz w:val="24"/>
          <w:szCs w:val="24"/>
        </w:rPr>
        <w:t>adně svým pracovníkům, kteří se </w:t>
      </w:r>
      <w:r w:rsidRPr="00B41502">
        <w:rPr>
          <w:sz w:val="24"/>
          <w:szCs w:val="24"/>
        </w:rPr>
        <w:t>podílejí přímo na plnění závazků vyplývajících z</w:t>
      </w:r>
      <w:r>
        <w:rPr>
          <w:sz w:val="24"/>
          <w:szCs w:val="24"/>
        </w:rPr>
        <w:t> plnění této smlouvy a pouze za </w:t>
      </w:r>
      <w:r w:rsidRPr="00B41502">
        <w:rPr>
          <w:sz w:val="24"/>
          <w:szCs w:val="24"/>
        </w:rPr>
        <w:t>účelem plnění závazků vyplývajících z této smlouvy,</w:t>
      </w:r>
    </w:p>
    <w:p w14:paraId="7FF055D2" w14:textId="77777777" w:rsidR="00810D83" w:rsidRPr="00B41502" w:rsidRDefault="00810D83" w:rsidP="001D56B6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421968DA" w14:textId="77777777" w:rsidR="00810D83" w:rsidRPr="00B41502" w:rsidRDefault="00810D83" w:rsidP="001D56B6">
      <w:pPr>
        <w:pStyle w:val="Odstavecseseznamem1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B41502">
        <w:t>Povinnost považovat informace získané od druhé smluvní strany v souvislosti s plněním závazků vyplývajících z této smlouvy za in</w:t>
      </w:r>
      <w:r>
        <w:t>formace důvěrného charakteru se </w:t>
      </w:r>
      <w:r w:rsidRPr="00B41502">
        <w:t>nevztahuje na:</w:t>
      </w:r>
    </w:p>
    <w:p w14:paraId="63D84DEE" w14:textId="77777777" w:rsidR="00810D83" w:rsidRPr="00B41502" w:rsidRDefault="00810D83" w:rsidP="001D56B6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informace, které jedna ze stran získala před datem podepsání této smlouvy,</w:t>
      </w:r>
    </w:p>
    <w:p w14:paraId="31BF3C0B" w14:textId="41238210" w:rsidR="00810D83" w:rsidRPr="00860B70" w:rsidRDefault="00810D83" w:rsidP="001D56B6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D1234A">
        <w:rPr>
          <w:sz w:val="24"/>
          <w:szCs w:val="24"/>
        </w:rPr>
        <w:t>informace, které jsou anebo se staly informacemi veřejně dostupnými jinak než tím, že jedna z</w:t>
      </w:r>
      <w:r w:rsidRPr="00B41502">
        <w:rPr>
          <w:sz w:val="24"/>
          <w:szCs w:val="24"/>
        </w:rPr>
        <w:t>e smluvních stran porušila povinnosti uvedené v této smlouvě.</w:t>
      </w:r>
    </w:p>
    <w:p w14:paraId="4C100348" w14:textId="77777777" w:rsidR="00F14DE9" w:rsidRPr="00E10570" w:rsidRDefault="00F14DE9" w:rsidP="001D56B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1057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F8A9A5E" w14:textId="77777777" w:rsidR="00F14DE9" w:rsidRDefault="00F14DE9" w:rsidP="001D56B6">
      <w:pPr>
        <w:pStyle w:val="Odstavecseseznamem1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24CF35" w14:textId="621D0A6A" w:rsidR="00882771" w:rsidRPr="007C7ED6" w:rsidRDefault="00882771" w:rsidP="001D56B6">
      <w:pPr>
        <w:pStyle w:val="Odstavecseseznamem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0B3EB619" w14:textId="7FC34E20" w:rsidR="007570E5" w:rsidRDefault="00F14DE9" w:rsidP="001D56B6">
      <w:pPr>
        <w:pStyle w:val="Odstavecseseznamem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0414170F" w:rsidR="00F14DE9" w:rsidRPr="007C7ED6" w:rsidRDefault="00F14DE9" w:rsidP="001D56B6">
      <w:pPr>
        <w:pStyle w:val="Odstavecseseznamem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A5671A">
        <w:t xml:space="preserve">je </w:t>
      </w:r>
      <w:r w:rsidR="001D4575">
        <w:t>zastupovat</w:t>
      </w:r>
      <w:r w:rsidRPr="007C7ED6">
        <w:t>.</w:t>
      </w:r>
    </w:p>
    <w:p w14:paraId="658A1339" w14:textId="56D3E496" w:rsidR="00440AE0" w:rsidRPr="0052282C" w:rsidRDefault="00F14DE9" w:rsidP="001D56B6">
      <w:pPr>
        <w:pStyle w:val="Odstavecseseznamem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56492F">
        <w:t>třech</w:t>
      </w:r>
      <w:r w:rsidRPr="007C7ED6">
        <w:t xml:space="preserve"> stejnopisech s platností originálu, přičemž </w:t>
      </w:r>
      <w:r w:rsidR="0056492F">
        <w:t xml:space="preserve">objednatel obdrží dvě vyhotovení a </w:t>
      </w:r>
      <w:r w:rsidR="00BB68EB">
        <w:t>dodavatel</w:t>
      </w:r>
      <w:r w:rsidR="0056492F">
        <w:t xml:space="preserve">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B10629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417E883D" w:rsidR="004C6224" w:rsidRPr="00B10629" w:rsidRDefault="004C6224" w:rsidP="001D56B6">
            <w:pPr>
              <w:pStyle w:val="Odstavecseseznamem1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 w:rsidR="00BB68EB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572A3EDC" w14:textId="77777777" w:rsidR="004C6224" w:rsidRPr="00B10629" w:rsidRDefault="004C6224" w:rsidP="001D56B6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4C6224" w:rsidRPr="00B10629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77777777" w:rsidR="004C6224" w:rsidRPr="00B10629" w:rsidRDefault="004C6224" w:rsidP="001D56B6">
            <w:pPr>
              <w:pStyle w:val="Odstavecseseznamem1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77777777" w:rsidR="004C6224" w:rsidRPr="00B10629" w:rsidRDefault="004C6224" w:rsidP="001D56B6">
            <w:pPr>
              <w:pStyle w:val="Odstavecseseznamem1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96460D" w:rsidRPr="00B10629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B10629" w:rsidRDefault="0096460D" w:rsidP="001D56B6">
            <w:pPr>
              <w:pStyle w:val="Odstavecseseznamem1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B10629" w:rsidRDefault="0096460D" w:rsidP="001D56B6">
            <w:pPr>
              <w:pStyle w:val="Odstavecseseznamem1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B10629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255429C1" w:rsidR="004C6224" w:rsidRPr="00B10629" w:rsidRDefault="0096460D" w:rsidP="001D56B6">
            <w:pPr>
              <w:pStyle w:val="Odstavecseseznamem1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7D1FF178" w14:textId="77777777" w:rsidR="004C6224" w:rsidRPr="00B10629" w:rsidRDefault="00F83591" w:rsidP="001D56B6">
            <w:pPr>
              <w:pStyle w:val="Odstavecseseznamem1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</w:p>
          <w:p w14:paraId="6D156E76" w14:textId="57CFBB7D" w:rsidR="00F83591" w:rsidRPr="00B10629" w:rsidRDefault="00F83591" w:rsidP="001D56B6">
            <w:pPr>
              <w:pStyle w:val="Odstavecseseznamem1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3E9921D2" w14:textId="4D7F723E" w:rsidR="008F5615" w:rsidRPr="00B10629" w:rsidRDefault="008F5615" w:rsidP="001D56B6">
      <w:pPr>
        <w:pStyle w:val="Odstavecseseznamem"/>
        <w:tabs>
          <w:tab w:val="left" w:pos="709"/>
        </w:tabs>
        <w:spacing w:before="0"/>
        <w:ind w:left="0"/>
        <w:contextualSpacing w:val="0"/>
      </w:pPr>
    </w:p>
    <w:sectPr w:rsidR="008F5615" w:rsidRPr="00B1062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20ED6" w14:textId="77777777" w:rsidR="002C093D" w:rsidRDefault="002C093D" w:rsidP="00F14DE9">
      <w:pPr>
        <w:spacing w:before="0"/>
      </w:pPr>
      <w:r>
        <w:separator/>
      </w:r>
    </w:p>
  </w:endnote>
  <w:endnote w:type="continuationSeparator" w:id="0">
    <w:p w14:paraId="640C3D50" w14:textId="77777777" w:rsidR="002C093D" w:rsidRDefault="002C093D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73C82E55" w:rsidR="006B1420" w:rsidRDefault="003F56D6" w:rsidP="003E5635">
        <w:pPr>
          <w:pStyle w:val="Zpat"/>
          <w:ind w:firstLine="708"/>
          <w:jc w:val="center"/>
        </w:pPr>
        <w:r w:rsidRPr="00402B45">
          <w:rPr>
            <w:i/>
            <w:noProof/>
            <w:lang w:eastAsia="cs-CZ"/>
          </w:rPr>
          <w:drawing>
            <wp:inline distT="0" distB="0" distL="0" distR="0" wp14:anchorId="0CFF4A88" wp14:editId="05E01B94">
              <wp:extent cx="4486275" cy="990600"/>
              <wp:effectExtent l="0" t="0" r="9525" b="0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8627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E5635">
          <w:tab/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B53EB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  <w:r>
          <w:rPr>
            <w:rStyle w:val="slostrnky"/>
          </w:rPr>
          <w:t>/</w:t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NUMPAGES </w:instrText>
        </w:r>
        <w:r>
          <w:rPr>
            <w:rStyle w:val="slostrnky"/>
          </w:rPr>
          <w:fldChar w:fldCharType="separate"/>
        </w:r>
        <w:r w:rsidR="005B53EB">
          <w:rPr>
            <w:rStyle w:val="slostrnky"/>
            <w:noProof/>
          </w:rPr>
          <w:t>8</w:t>
        </w:r>
        <w:r>
          <w:rPr>
            <w:rStyle w:val="slostrnk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D97A5" w14:textId="77777777" w:rsidR="002C093D" w:rsidRDefault="002C093D" w:rsidP="00F14DE9">
      <w:pPr>
        <w:spacing w:before="0"/>
      </w:pPr>
      <w:r>
        <w:separator/>
      </w:r>
    </w:p>
  </w:footnote>
  <w:footnote w:type="continuationSeparator" w:id="0">
    <w:p w14:paraId="75C1A33E" w14:textId="77777777" w:rsidR="002C093D" w:rsidRDefault="002C093D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A121" w14:textId="0B14E7F1" w:rsidR="00F6271D" w:rsidRDefault="00F6271D" w:rsidP="00F6271D">
    <w:pPr>
      <w:pStyle w:val="Zhlav"/>
      <w:tabs>
        <w:tab w:val="clear" w:pos="4536"/>
        <w:tab w:val="center" w:pos="2127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3704D1">
      <w:rPr>
        <w:i/>
      </w:rPr>
      <w:t>Pořízení dat</w:t>
    </w:r>
  </w:p>
  <w:p w14:paraId="7A6C01EE" w14:textId="0F6C5466" w:rsidR="00F14DE9" w:rsidRDefault="00990F5F" w:rsidP="00F6271D">
    <w:pPr>
      <w:pStyle w:val="Zhlav"/>
      <w:spacing w:before="0"/>
      <w:rPr>
        <w:i/>
      </w:rPr>
    </w:pPr>
    <w:r>
      <w:rPr>
        <w:i/>
      </w:rPr>
      <w:t>ČŠIG-S</w:t>
    </w:r>
    <w:r w:rsidRPr="00CC3C64">
      <w:rPr>
        <w:i/>
      </w:rPr>
      <w:t>-</w:t>
    </w:r>
    <w:r w:rsidR="00182EDF">
      <w:rPr>
        <w:i/>
      </w:rPr>
      <w:t>200</w:t>
    </w:r>
    <w:r w:rsidRPr="00CC3C64">
      <w:rPr>
        <w:i/>
      </w:rPr>
      <w:t>/17-G2</w:t>
    </w:r>
    <w:r>
      <w:rPr>
        <w:i/>
      </w:rPr>
      <w:tab/>
    </w:r>
    <w:r>
      <w:rPr>
        <w:i/>
      </w:rPr>
      <w:tab/>
      <w:t>ČŠIG</w:t>
    </w:r>
    <w:r w:rsidRPr="00CC3C64">
      <w:rPr>
        <w:i/>
      </w:rPr>
      <w:t>-</w:t>
    </w:r>
    <w:r w:rsidR="00182EDF">
      <w:rPr>
        <w:i/>
      </w:rPr>
      <w:t>1438</w:t>
    </w:r>
    <w:r w:rsidRPr="00CC3C64">
      <w:rPr>
        <w:i/>
      </w:rPr>
      <w:t>/17</w:t>
    </w:r>
    <w:r>
      <w:rPr>
        <w:i/>
      </w:rPr>
      <w:t>-G</w:t>
    </w:r>
    <w:r w:rsidR="00F6271D">
      <w:rPr>
        <w:i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6F50D18A"/>
    <w:lvl w:ilvl="0" w:tplc="201083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54EF6"/>
    <w:multiLevelType w:val="hybridMultilevel"/>
    <w:tmpl w:val="DFC071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A40B4"/>
    <w:multiLevelType w:val="hybridMultilevel"/>
    <w:tmpl w:val="C73CF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74AF9"/>
    <w:multiLevelType w:val="hybridMultilevel"/>
    <w:tmpl w:val="4158312E"/>
    <w:lvl w:ilvl="0" w:tplc="24785844">
      <w:start w:val="1"/>
      <w:numFmt w:val="decimal"/>
      <w:lvlText w:val="čl. %1"/>
      <w:lvlJc w:val="center"/>
      <w:pPr>
        <w:ind w:left="36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7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0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F5E88"/>
    <w:multiLevelType w:val="hybridMultilevel"/>
    <w:tmpl w:val="1430C2C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27B7D"/>
    <w:multiLevelType w:val="hybridMultilevel"/>
    <w:tmpl w:val="DA78E7D6"/>
    <w:lvl w:ilvl="0" w:tplc="B2EA5A6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8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C2BDD"/>
    <w:multiLevelType w:val="hybridMultilevel"/>
    <w:tmpl w:val="C4E4E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3518B"/>
    <w:multiLevelType w:val="hybridMultilevel"/>
    <w:tmpl w:val="30522BC8"/>
    <w:lvl w:ilvl="0" w:tplc="0284E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BF5FCD"/>
    <w:multiLevelType w:val="hybridMultilevel"/>
    <w:tmpl w:val="5CDA99D4"/>
    <w:lvl w:ilvl="0" w:tplc="F0881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36"/>
  </w:num>
  <w:num w:numId="4">
    <w:abstractNumId w:val="6"/>
  </w:num>
  <w:num w:numId="5">
    <w:abstractNumId w:val="44"/>
  </w:num>
  <w:num w:numId="6">
    <w:abstractNumId w:val="23"/>
  </w:num>
  <w:num w:numId="7">
    <w:abstractNumId w:val="4"/>
  </w:num>
  <w:num w:numId="8">
    <w:abstractNumId w:val="11"/>
  </w:num>
  <w:num w:numId="9">
    <w:abstractNumId w:val="42"/>
  </w:num>
  <w:num w:numId="10">
    <w:abstractNumId w:val="46"/>
  </w:num>
  <w:num w:numId="11">
    <w:abstractNumId w:val="30"/>
  </w:num>
  <w:num w:numId="12">
    <w:abstractNumId w:val="12"/>
  </w:num>
  <w:num w:numId="13">
    <w:abstractNumId w:val="16"/>
  </w:num>
  <w:num w:numId="14">
    <w:abstractNumId w:val="37"/>
  </w:num>
  <w:num w:numId="15">
    <w:abstractNumId w:val="39"/>
  </w:num>
  <w:num w:numId="16">
    <w:abstractNumId w:val="14"/>
  </w:num>
  <w:num w:numId="17">
    <w:abstractNumId w:val="29"/>
  </w:num>
  <w:num w:numId="18">
    <w:abstractNumId w:val="10"/>
  </w:num>
  <w:num w:numId="19">
    <w:abstractNumId w:val="27"/>
  </w:num>
  <w:num w:numId="20">
    <w:abstractNumId w:val="32"/>
  </w:num>
  <w:num w:numId="21">
    <w:abstractNumId w:val="17"/>
  </w:num>
  <w:num w:numId="22">
    <w:abstractNumId w:val="34"/>
  </w:num>
  <w:num w:numId="23">
    <w:abstractNumId w:val="9"/>
  </w:num>
  <w:num w:numId="24">
    <w:abstractNumId w:val="35"/>
  </w:num>
  <w:num w:numId="25">
    <w:abstractNumId w:val="41"/>
  </w:num>
  <w:num w:numId="26">
    <w:abstractNumId w:val="0"/>
  </w:num>
  <w:num w:numId="27">
    <w:abstractNumId w:val="25"/>
  </w:num>
  <w:num w:numId="28">
    <w:abstractNumId w:val="1"/>
  </w:num>
  <w:num w:numId="29">
    <w:abstractNumId w:val="19"/>
  </w:num>
  <w:num w:numId="30">
    <w:abstractNumId w:val="2"/>
  </w:num>
  <w:num w:numId="31">
    <w:abstractNumId w:val="24"/>
  </w:num>
  <w:num w:numId="32">
    <w:abstractNumId w:val="31"/>
  </w:num>
  <w:num w:numId="33">
    <w:abstractNumId w:val="26"/>
  </w:num>
  <w:num w:numId="34">
    <w:abstractNumId w:val="28"/>
  </w:num>
  <w:num w:numId="35">
    <w:abstractNumId w:val="8"/>
  </w:num>
  <w:num w:numId="36">
    <w:abstractNumId w:val="43"/>
  </w:num>
  <w:num w:numId="37">
    <w:abstractNumId w:val="7"/>
  </w:num>
  <w:num w:numId="38">
    <w:abstractNumId w:val="20"/>
  </w:num>
  <w:num w:numId="39">
    <w:abstractNumId w:val="21"/>
  </w:num>
  <w:num w:numId="40">
    <w:abstractNumId w:val="5"/>
  </w:num>
  <w:num w:numId="41">
    <w:abstractNumId w:val="22"/>
  </w:num>
  <w:num w:numId="42">
    <w:abstractNumId w:val="45"/>
  </w:num>
  <w:num w:numId="43">
    <w:abstractNumId w:val="38"/>
  </w:num>
  <w:num w:numId="44">
    <w:abstractNumId w:val="13"/>
  </w:num>
  <w:num w:numId="45">
    <w:abstractNumId w:val="33"/>
  </w:num>
  <w:num w:numId="46">
    <w:abstractNumId w:val="40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14B3F"/>
    <w:rsid w:val="000243AA"/>
    <w:rsid w:val="0002476D"/>
    <w:rsid w:val="00025171"/>
    <w:rsid w:val="00031606"/>
    <w:rsid w:val="00034C19"/>
    <w:rsid w:val="00036DE0"/>
    <w:rsid w:val="00042533"/>
    <w:rsid w:val="00043ED5"/>
    <w:rsid w:val="00047BFD"/>
    <w:rsid w:val="00051832"/>
    <w:rsid w:val="00051E07"/>
    <w:rsid w:val="000553EA"/>
    <w:rsid w:val="00063FE7"/>
    <w:rsid w:val="00064D52"/>
    <w:rsid w:val="000A6247"/>
    <w:rsid w:val="000B6C76"/>
    <w:rsid w:val="000C1B6B"/>
    <w:rsid w:val="000D7956"/>
    <w:rsid w:val="000F2173"/>
    <w:rsid w:val="0011092B"/>
    <w:rsid w:val="001150B2"/>
    <w:rsid w:val="0011634F"/>
    <w:rsid w:val="00153ABE"/>
    <w:rsid w:val="00155A19"/>
    <w:rsid w:val="001618A7"/>
    <w:rsid w:val="00182EDF"/>
    <w:rsid w:val="0018553E"/>
    <w:rsid w:val="00185BEE"/>
    <w:rsid w:val="00195827"/>
    <w:rsid w:val="001A14DB"/>
    <w:rsid w:val="001B2F1A"/>
    <w:rsid w:val="001B7073"/>
    <w:rsid w:val="001C5F87"/>
    <w:rsid w:val="001D0B3C"/>
    <w:rsid w:val="001D4575"/>
    <w:rsid w:val="001D56B6"/>
    <w:rsid w:val="001E5305"/>
    <w:rsid w:val="001E5E20"/>
    <w:rsid w:val="001F49E4"/>
    <w:rsid w:val="00202D37"/>
    <w:rsid w:val="00203F81"/>
    <w:rsid w:val="002178F5"/>
    <w:rsid w:val="00221150"/>
    <w:rsid w:val="00224A2C"/>
    <w:rsid w:val="00224B41"/>
    <w:rsid w:val="0023498F"/>
    <w:rsid w:val="002352CD"/>
    <w:rsid w:val="002415BF"/>
    <w:rsid w:val="00242095"/>
    <w:rsid w:val="002453EC"/>
    <w:rsid w:val="002500A5"/>
    <w:rsid w:val="00266B8D"/>
    <w:rsid w:val="002820C5"/>
    <w:rsid w:val="002902F0"/>
    <w:rsid w:val="00290406"/>
    <w:rsid w:val="002A1BFD"/>
    <w:rsid w:val="002B3CBA"/>
    <w:rsid w:val="002B49F0"/>
    <w:rsid w:val="002C093D"/>
    <w:rsid w:val="002C0B20"/>
    <w:rsid w:val="002C35CD"/>
    <w:rsid w:val="002C52F7"/>
    <w:rsid w:val="002C7C92"/>
    <w:rsid w:val="002E2E48"/>
    <w:rsid w:val="002F08B2"/>
    <w:rsid w:val="0030135C"/>
    <w:rsid w:val="0031694D"/>
    <w:rsid w:val="00325316"/>
    <w:rsid w:val="0032717B"/>
    <w:rsid w:val="003316D9"/>
    <w:rsid w:val="00331EDF"/>
    <w:rsid w:val="0033619D"/>
    <w:rsid w:val="00336B7A"/>
    <w:rsid w:val="003572AD"/>
    <w:rsid w:val="0036014E"/>
    <w:rsid w:val="003619AA"/>
    <w:rsid w:val="00365C4D"/>
    <w:rsid w:val="003704D1"/>
    <w:rsid w:val="00376919"/>
    <w:rsid w:val="00383DBF"/>
    <w:rsid w:val="00395917"/>
    <w:rsid w:val="003A7E70"/>
    <w:rsid w:val="003B35BA"/>
    <w:rsid w:val="003D5C2E"/>
    <w:rsid w:val="003D5D34"/>
    <w:rsid w:val="003E5109"/>
    <w:rsid w:val="003E5635"/>
    <w:rsid w:val="003F22FF"/>
    <w:rsid w:val="003F56D6"/>
    <w:rsid w:val="00404809"/>
    <w:rsid w:val="00405F8D"/>
    <w:rsid w:val="0041392B"/>
    <w:rsid w:val="004254E1"/>
    <w:rsid w:val="00440AE0"/>
    <w:rsid w:val="004422B6"/>
    <w:rsid w:val="00452658"/>
    <w:rsid w:val="0045270C"/>
    <w:rsid w:val="004541A2"/>
    <w:rsid w:val="00457504"/>
    <w:rsid w:val="00491363"/>
    <w:rsid w:val="00491AD6"/>
    <w:rsid w:val="00492587"/>
    <w:rsid w:val="004A2908"/>
    <w:rsid w:val="004A3A34"/>
    <w:rsid w:val="004A611F"/>
    <w:rsid w:val="004B4D67"/>
    <w:rsid w:val="004C31D9"/>
    <w:rsid w:val="004C495E"/>
    <w:rsid w:val="004C54B6"/>
    <w:rsid w:val="004C6224"/>
    <w:rsid w:val="004D30EF"/>
    <w:rsid w:val="004D626E"/>
    <w:rsid w:val="004D7547"/>
    <w:rsid w:val="004E26BC"/>
    <w:rsid w:val="004E5AFB"/>
    <w:rsid w:val="004E7FC8"/>
    <w:rsid w:val="00510549"/>
    <w:rsid w:val="0052282C"/>
    <w:rsid w:val="005339EF"/>
    <w:rsid w:val="00535049"/>
    <w:rsid w:val="00537A6D"/>
    <w:rsid w:val="00550581"/>
    <w:rsid w:val="00551748"/>
    <w:rsid w:val="00552990"/>
    <w:rsid w:val="00552BE8"/>
    <w:rsid w:val="00562237"/>
    <w:rsid w:val="00564121"/>
    <w:rsid w:val="0056492F"/>
    <w:rsid w:val="00570C31"/>
    <w:rsid w:val="0057463B"/>
    <w:rsid w:val="005761E1"/>
    <w:rsid w:val="005775CD"/>
    <w:rsid w:val="00590A97"/>
    <w:rsid w:val="00590E91"/>
    <w:rsid w:val="005B53EB"/>
    <w:rsid w:val="005B5557"/>
    <w:rsid w:val="005C13E6"/>
    <w:rsid w:val="005D64D7"/>
    <w:rsid w:val="005E01BB"/>
    <w:rsid w:val="0061357F"/>
    <w:rsid w:val="0061514A"/>
    <w:rsid w:val="006253BC"/>
    <w:rsid w:val="00625453"/>
    <w:rsid w:val="00626FBB"/>
    <w:rsid w:val="00627AFC"/>
    <w:rsid w:val="0063381F"/>
    <w:rsid w:val="00664E90"/>
    <w:rsid w:val="00670C75"/>
    <w:rsid w:val="00672B36"/>
    <w:rsid w:val="006808C0"/>
    <w:rsid w:val="006808D2"/>
    <w:rsid w:val="00682BBB"/>
    <w:rsid w:val="00685050"/>
    <w:rsid w:val="00695E91"/>
    <w:rsid w:val="006B1420"/>
    <w:rsid w:val="006B15A3"/>
    <w:rsid w:val="006B53F0"/>
    <w:rsid w:val="006B5B5B"/>
    <w:rsid w:val="006C4E56"/>
    <w:rsid w:val="006C61B1"/>
    <w:rsid w:val="006C66F0"/>
    <w:rsid w:val="006E6597"/>
    <w:rsid w:val="006F15E5"/>
    <w:rsid w:val="006F25BF"/>
    <w:rsid w:val="007012B1"/>
    <w:rsid w:val="00701F72"/>
    <w:rsid w:val="00702466"/>
    <w:rsid w:val="00703E74"/>
    <w:rsid w:val="0071606A"/>
    <w:rsid w:val="007255D9"/>
    <w:rsid w:val="00743FE9"/>
    <w:rsid w:val="007467DA"/>
    <w:rsid w:val="00755347"/>
    <w:rsid w:val="007570E5"/>
    <w:rsid w:val="0076098A"/>
    <w:rsid w:val="007612C7"/>
    <w:rsid w:val="00770A90"/>
    <w:rsid w:val="00787BA0"/>
    <w:rsid w:val="0079434F"/>
    <w:rsid w:val="007B77A4"/>
    <w:rsid w:val="007B7FEF"/>
    <w:rsid w:val="007D0275"/>
    <w:rsid w:val="007D4432"/>
    <w:rsid w:val="007E6EAD"/>
    <w:rsid w:val="00800703"/>
    <w:rsid w:val="00805175"/>
    <w:rsid w:val="00810D83"/>
    <w:rsid w:val="00812D89"/>
    <w:rsid w:val="008147D6"/>
    <w:rsid w:val="008236AA"/>
    <w:rsid w:val="0084262C"/>
    <w:rsid w:val="00860B70"/>
    <w:rsid w:val="00881663"/>
    <w:rsid w:val="00882771"/>
    <w:rsid w:val="00883CD2"/>
    <w:rsid w:val="00887748"/>
    <w:rsid w:val="008938FB"/>
    <w:rsid w:val="00897275"/>
    <w:rsid w:val="008A6B73"/>
    <w:rsid w:val="008C017E"/>
    <w:rsid w:val="008C328E"/>
    <w:rsid w:val="008C4293"/>
    <w:rsid w:val="008E3345"/>
    <w:rsid w:val="008F4A67"/>
    <w:rsid w:val="008F5615"/>
    <w:rsid w:val="00900BEC"/>
    <w:rsid w:val="00901F4D"/>
    <w:rsid w:val="009022C8"/>
    <w:rsid w:val="00906611"/>
    <w:rsid w:val="009157B0"/>
    <w:rsid w:val="00924712"/>
    <w:rsid w:val="00924929"/>
    <w:rsid w:val="009331A8"/>
    <w:rsid w:val="00953B75"/>
    <w:rsid w:val="00956657"/>
    <w:rsid w:val="0096460D"/>
    <w:rsid w:val="00964DB9"/>
    <w:rsid w:val="00966597"/>
    <w:rsid w:val="00966F72"/>
    <w:rsid w:val="00972988"/>
    <w:rsid w:val="00990F5F"/>
    <w:rsid w:val="009A1CD8"/>
    <w:rsid w:val="009A4A1E"/>
    <w:rsid w:val="009A4D67"/>
    <w:rsid w:val="009B3273"/>
    <w:rsid w:val="009C14D8"/>
    <w:rsid w:val="009D0CE9"/>
    <w:rsid w:val="009D21DB"/>
    <w:rsid w:val="009F52C1"/>
    <w:rsid w:val="00A010DF"/>
    <w:rsid w:val="00A11E17"/>
    <w:rsid w:val="00A125F8"/>
    <w:rsid w:val="00A12740"/>
    <w:rsid w:val="00A2015A"/>
    <w:rsid w:val="00A21240"/>
    <w:rsid w:val="00A35075"/>
    <w:rsid w:val="00A40071"/>
    <w:rsid w:val="00A42DD0"/>
    <w:rsid w:val="00A4385D"/>
    <w:rsid w:val="00A53931"/>
    <w:rsid w:val="00A5671A"/>
    <w:rsid w:val="00A60263"/>
    <w:rsid w:val="00A61EAF"/>
    <w:rsid w:val="00A652E1"/>
    <w:rsid w:val="00A67246"/>
    <w:rsid w:val="00A67E5F"/>
    <w:rsid w:val="00A71A4D"/>
    <w:rsid w:val="00A82942"/>
    <w:rsid w:val="00AA2A94"/>
    <w:rsid w:val="00AB4452"/>
    <w:rsid w:val="00AF2B49"/>
    <w:rsid w:val="00AF3D9E"/>
    <w:rsid w:val="00AF4140"/>
    <w:rsid w:val="00AF5541"/>
    <w:rsid w:val="00B10629"/>
    <w:rsid w:val="00B226FA"/>
    <w:rsid w:val="00B247B9"/>
    <w:rsid w:val="00B43609"/>
    <w:rsid w:val="00B46C51"/>
    <w:rsid w:val="00B66F46"/>
    <w:rsid w:val="00B76331"/>
    <w:rsid w:val="00B76A00"/>
    <w:rsid w:val="00B80168"/>
    <w:rsid w:val="00B9497A"/>
    <w:rsid w:val="00B96155"/>
    <w:rsid w:val="00BA40AA"/>
    <w:rsid w:val="00BB68EB"/>
    <w:rsid w:val="00BC1EFA"/>
    <w:rsid w:val="00BC31AB"/>
    <w:rsid w:val="00BC61B8"/>
    <w:rsid w:val="00BD121A"/>
    <w:rsid w:val="00BE0BF0"/>
    <w:rsid w:val="00BE42E0"/>
    <w:rsid w:val="00BE4D19"/>
    <w:rsid w:val="00BF3FB0"/>
    <w:rsid w:val="00BF497D"/>
    <w:rsid w:val="00BF5EB3"/>
    <w:rsid w:val="00BF64E0"/>
    <w:rsid w:val="00C01747"/>
    <w:rsid w:val="00C0543E"/>
    <w:rsid w:val="00C3219D"/>
    <w:rsid w:val="00C34033"/>
    <w:rsid w:val="00C36D3B"/>
    <w:rsid w:val="00C8466F"/>
    <w:rsid w:val="00CA4432"/>
    <w:rsid w:val="00CA575B"/>
    <w:rsid w:val="00CB0D36"/>
    <w:rsid w:val="00CB7A1F"/>
    <w:rsid w:val="00CC3B40"/>
    <w:rsid w:val="00CC3C64"/>
    <w:rsid w:val="00CC4256"/>
    <w:rsid w:val="00CE4116"/>
    <w:rsid w:val="00D0166C"/>
    <w:rsid w:val="00D04022"/>
    <w:rsid w:val="00D10CF6"/>
    <w:rsid w:val="00D135EC"/>
    <w:rsid w:val="00D22293"/>
    <w:rsid w:val="00D22EEF"/>
    <w:rsid w:val="00D23967"/>
    <w:rsid w:val="00D353C7"/>
    <w:rsid w:val="00D521CE"/>
    <w:rsid w:val="00D52D35"/>
    <w:rsid w:val="00D63656"/>
    <w:rsid w:val="00D774B4"/>
    <w:rsid w:val="00D85725"/>
    <w:rsid w:val="00D9566B"/>
    <w:rsid w:val="00DA0575"/>
    <w:rsid w:val="00DA30FF"/>
    <w:rsid w:val="00DB0413"/>
    <w:rsid w:val="00DD2F22"/>
    <w:rsid w:val="00DD395E"/>
    <w:rsid w:val="00DE0A99"/>
    <w:rsid w:val="00DE3FEA"/>
    <w:rsid w:val="00DF10F6"/>
    <w:rsid w:val="00DF2201"/>
    <w:rsid w:val="00E068AD"/>
    <w:rsid w:val="00E10570"/>
    <w:rsid w:val="00E1200A"/>
    <w:rsid w:val="00E12461"/>
    <w:rsid w:val="00E17686"/>
    <w:rsid w:val="00E26B95"/>
    <w:rsid w:val="00E43C1D"/>
    <w:rsid w:val="00E4452D"/>
    <w:rsid w:val="00E4461B"/>
    <w:rsid w:val="00E62886"/>
    <w:rsid w:val="00E62D1D"/>
    <w:rsid w:val="00E709DC"/>
    <w:rsid w:val="00E804FB"/>
    <w:rsid w:val="00E87F3B"/>
    <w:rsid w:val="00E9113C"/>
    <w:rsid w:val="00EA18D0"/>
    <w:rsid w:val="00EB223B"/>
    <w:rsid w:val="00EB7289"/>
    <w:rsid w:val="00EC6E43"/>
    <w:rsid w:val="00ED09B3"/>
    <w:rsid w:val="00ED58CF"/>
    <w:rsid w:val="00ED5E05"/>
    <w:rsid w:val="00EE61CE"/>
    <w:rsid w:val="00EF154B"/>
    <w:rsid w:val="00EF3404"/>
    <w:rsid w:val="00EF7DB5"/>
    <w:rsid w:val="00F02886"/>
    <w:rsid w:val="00F050F6"/>
    <w:rsid w:val="00F11E53"/>
    <w:rsid w:val="00F14DE9"/>
    <w:rsid w:val="00F32E32"/>
    <w:rsid w:val="00F4417B"/>
    <w:rsid w:val="00F444D7"/>
    <w:rsid w:val="00F51F16"/>
    <w:rsid w:val="00F54C13"/>
    <w:rsid w:val="00F558A6"/>
    <w:rsid w:val="00F6068F"/>
    <w:rsid w:val="00F6271D"/>
    <w:rsid w:val="00F65AB8"/>
    <w:rsid w:val="00F6772F"/>
    <w:rsid w:val="00F726FC"/>
    <w:rsid w:val="00F83591"/>
    <w:rsid w:val="00F836D0"/>
    <w:rsid w:val="00F920A8"/>
    <w:rsid w:val="00FA07CC"/>
    <w:rsid w:val="00FB13C8"/>
    <w:rsid w:val="00FB58EF"/>
    <w:rsid w:val="00FB7554"/>
    <w:rsid w:val="00FB7E53"/>
    <w:rsid w:val="00FC079B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5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dislav.tomasek@csic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0A24-3948-4871-B255-62E11C0E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2699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3</cp:revision>
  <cp:lastPrinted>2017-03-14T13:57:00Z</cp:lastPrinted>
  <dcterms:created xsi:type="dcterms:W3CDTF">2017-03-15T14:58:00Z</dcterms:created>
  <dcterms:modified xsi:type="dcterms:W3CDTF">2017-03-15T14:58:00Z</dcterms:modified>
</cp:coreProperties>
</file>