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0157" w14:textId="0495EA0D" w:rsidR="007570E5" w:rsidRDefault="00007BA9" w:rsidP="00064D52">
      <w:pPr>
        <w:spacing w:before="0"/>
        <w:jc w:val="right"/>
        <w:rPr>
          <w:bCs/>
          <w:kern w:val="32"/>
        </w:rPr>
      </w:pPr>
      <w:bookmarkStart w:id="0" w:name="_GoBack"/>
      <w:bookmarkEnd w:id="0"/>
      <w:r>
        <w:rPr>
          <w:bCs/>
          <w:kern w:val="32"/>
        </w:rPr>
        <w:t>Příloha č. 1</w:t>
      </w:r>
    </w:p>
    <w:p w14:paraId="66B142EA" w14:textId="77777777" w:rsidR="00064D52" w:rsidRPr="00064D52" w:rsidRDefault="00064D52" w:rsidP="00064D52">
      <w:pPr>
        <w:spacing w:before="0"/>
        <w:jc w:val="right"/>
        <w:rPr>
          <w:bCs/>
          <w:kern w:val="32"/>
        </w:rPr>
      </w:pPr>
      <w:r>
        <w:rPr>
          <w:bCs/>
          <w:kern w:val="32"/>
        </w:rPr>
        <w:t>Čj.: ČŠIG-/14-G4</w:t>
      </w:r>
    </w:p>
    <w:p w14:paraId="396102D2" w14:textId="77777777" w:rsidR="007570E5" w:rsidRDefault="007570E5" w:rsidP="00F14DE9">
      <w:pPr>
        <w:spacing w:before="360"/>
        <w:jc w:val="center"/>
        <w:rPr>
          <w:b/>
          <w:bCs/>
          <w:kern w:val="32"/>
          <w:sz w:val="28"/>
          <w:szCs w:val="28"/>
        </w:rPr>
      </w:pPr>
    </w:p>
    <w:p w14:paraId="59B5F6C6" w14:textId="77777777" w:rsidR="00F14DE9" w:rsidRDefault="00D04022" w:rsidP="00F14DE9">
      <w:pPr>
        <w:spacing w:before="360"/>
        <w:jc w:val="center"/>
        <w:rPr>
          <w:bCs/>
          <w:kern w:val="32"/>
        </w:rPr>
      </w:pPr>
      <w:r>
        <w:rPr>
          <w:b/>
          <w:bCs/>
          <w:kern w:val="32"/>
          <w:sz w:val="28"/>
          <w:szCs w:val="28"/>
        </w:rPr>
        <w:t>Smlouva o dílo</w:t>
      </w:r>
      <w:r w:rsidR="00F14DE9">
        <w:rPr>
          <w:bCs/>
          <w:kern w:val="32"/>
        </w:rPr>
        <w:br/>
        <w:t xml:space="preserve">uzavřená podle § </w:t>
      </w:r>
      <w:r w:rsidR="00064D52">
        <w:rPr>
          <w:bCs/>
          <w:kern w:val="32"/>
        </w:rPr>
        <w:t xml:space="preserve">2586 a násl. </w:t>
      </w:r>
      <w:r w:rsidR="00F14DE9">
        <w:rPr>
          <w:bCs/>
          <w:kern w:val="32"/>
        </w:rPr>
        <w:t xml:space="preserve">zákona č. </w:t>
      </w:r>
      <w:r w:rsidR="00064D52">
        <w:rPr>
          <w:bCs/>
          <w:kern w:val="32"/>
        </w:rPr>
        <w:t>89/2012</w:t>
      </w:r>
      <w:r w:rsidR="00F14DE9">
        <w:rPr>
          <w:bCs/>
          <w:kern w:val="32"/>
        </w:rPr>
        <w:t xml:space="preserve"> Sb., </w:t>
      </w:r>
      <w:r w:rsidR="00064D52">
        <w:rPr>
          <w:bCs/>
          <w:kern w:val="32"/>
        </w:rPr>
        <w:t xml:space="preserve">občanský </w:t>
      </w:r>
      <w:r w:rsidR="00F14DE9">
        <w:rPr>
          <w:bCs/>
          <w:kern w:val="32"/>
        </w:rPr>
        <w:t>zákoník,</w:t>
      </w:r>
      <w:r w:rsidR="00F14DE9">
        <w:rPr>
          <w:bCs/>
          <w:kern w:val="32"/>
        </w:rPr>
        <w:br/>
        <w:t>ve znění pozdějších předpisů</w:t>
      </w:r>
    </w:p>
    <w:p w14:paraId="34C8E485" w14:textId="77777777" w:rsidR="007570E5" w:rsidRPr="007C7ED6" w:rsidRDefault="007570E5" w:rsidP="00F14DE9">
      <w:pPr>
        <w:spacing w:before="360"/>
        <w:jc w:val="center"/>
      </w:pPr>
    </w:p>
    <w:p w14:paraId="19F38CF3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2F72F675" w14:textId="77777777" w:rsidR="00F14DE9" w:rsidRPr="007C7ED6" w:rsidRDefault="00F14DE9" w:rsidP="00F14DE9">
      <w:pPr>
        <w:spacing w:before="360"/>
        <w:rPr>
          <w:sz w:val="22"/>
          <w:szCs w:val="22"/>
        </w:rPr>
      </w:pPr>
      <w:r w:rsidRPr="007C7ED6">
        <w:rPr>
          <w:b/>
          <w:sz w:val="22"/>
          <w:szCs w:val="22"/>
        </w:rPr>
        <w:t>Česká republika – Česká školní inspekce</w:t>
      </w:r>
    </w:p>
    <w:p w14:paraId="6865B87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  <w:t>Fráni Šrámka 37, 150 21 Praha 5</w:t>
      </w:r>
    </w:p>
    <w:p w14:paraId="2162EF39" w14:textId="03F8172F" w:rsidR="00F14DE9" w:rsidRPr="007C7ED6" w:rsidRDefault="002B07C2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 xml:space="preserve">Mgr. </w:t>
      </w:r>
      <w:r w:rsidR="002B3CBA">
        <w:rPr>
          <w:sz w:val="22"/>
          <w:szCs w:val="22"/>
        </w:rPr>
        <w:t>Tomáš Zatloukal, ústřední školní inspektor</w:t>
      </w:r>
    </w:p>
    <w:p w14:paraId="6B801B72" w14:textId="5F9E131B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  <w:t>00638994</w:t>
      </w:r>
    </w:p>
    <w:p w14:paraId="2CA9D808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  <w:t>ČNB, Praha 1, číslo účtu: 7429061/0710</w:t>
      </w:r>
    </w:p>
    <w:p w14:paraId="0AD168E0" w14:textId="5153FBFD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  <w:r>
        <w:rPr>
          <w:sz w:val="22"/>
          <w:szCs w:val="22"/>
        </w:rPr>
        <w:t xml:space="preserve">Ing. </w:t>
      </w:r>
      <w:r w:rsidR="00CD495A">
        <w:rPr>
          <w:sz w:val="22"/>
          <w:szCs w:val="22"/>
        </w:rPr>
        <w:t>Michaela Nováková</w:t>
      </w:r>
      <w:r w:rsidR="00942839">
        <w:rPr>
          <w:sz w:val="22"/>
          <w:szCs w:val="22"/>
        </w:rPr>
        <w:t>, pověřená zastupováním při podpisu předávacích protokolů</w:t>
      </w:r>
    </w:p>
    <w:p w14:paraId="1EB1152C" w14:textId="77777777" w:rsidR="00F14DE9" w:rsidRPr="007C7ED6" w:rsidRDefault="00F14DE9" w:rsidP="00F14DE9">
      <w:pPr>
        <w:spacing w:before="0"/>
        <w:rPr>
          <w:sz w:val="22"/>
          <w:szCs w:val="22"/>
        </w:rPr>
      </w:pPr>
    </w:p>
    <w:p w14:paraId="0A85EA84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</w:t>
      </w:r>
      <w:r w:rsidR="009A1CD8">
        <w:rPr>
          <w:sz w:val="22"/>
          <w:szCs w:val="22"/>
        </w:rPr>
        <w:t>objednatel</w:t>
      </w:r>
      <w:r w:rsidRPr="007C7ED6">
        <w:rPr>
          <w:sz w:val="22"/>
          <w:szCs w:val="22"/>
        </w:rPr>
        <w:t>“</w:t>
      </w:r>
    </w:p>
    <w:p w14:paraId="4E827FE7" w14:textId="77777777" w:rsidR="00F14DE9" w:rsidRPr="007C7ED6" w:rsidRDefault="00F14DE9" w:rsidP="00F14DE9">
      <w:pPr>
        <w:spacing w:before="240" w:after="240"/>
        <w:rPr>
          <w:sz w:val="22"/>
          <w:szCs w:val="22"/>
        </w:rPr>
      </w:pPr>
      <w:r w:rsidRPr="007C7ED6">
        <w:rPr>
          <w:sz w:val="22"/>
          <w:szCs w:val="22"/>
        </w:rPr>
        <w:t>a</w:t>
      </w:r>
    </w:p>
    <w:p w14:paraId="7F71925D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b/>
          <w:sz w:val="22"/>
          <w:szCs w:val="22"/>
        </w:rPr>
        <w:t>…</w:t>
      </w:r>
    </w:p>
    <w:p w14:paraId="4308E4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sídlo:</w:t>
      </w:r>
      <w:r w:rsidRPr="007C7ED6">
        <w:rPr>
          <w:sz w:val="22"/>
          <w:szCs w:val="22"/>
        </w:rPr>
        <w:tab/>
      </w:r>
    </w:p>
    <w:p w14:paraId="64CE867F" w14:textId="4E4FD304" w:rsidR="00F14DE9" w:rsidRPr="007C7ED6" w:rsidRDefault="00854A07" w:rsidP="00F14DE9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zastupující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8D57A6C" w14:textId="675F22FB" w:rsidR="00F14DE9" w:rsidRPr="007C7ED6" w:rsidRDefault="00854A07" w:rsidP="00854A07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IČ</w:t>
      </w:r>
      <w:r w:rsidR="00F14DE9" w:rsidRPr="007C7ED6">
        <w:rPr>
          <w:sz w:val="22"/>
          <w:szCs w:val="22"/>
        </w:rPr>
        <w:t>:</w:t>
      </w:r>
      <w:r w:rsidR="00F14DE9" w:rsidRPr="007C7ED6">
        <w:rPr>
          <w:sz w:val="22"/>
          <w:szCs w:val="22"/>
        </w:rPr>
        <w:tab/>
      </w:r>
    </w:p>
    <w:p w14:paraId="40C64F89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 xml:space="preserve">zapsaná v obchodním rejstříku vedeném … soudem v </w:t>
      </w:r>
      <w:r w:rsidRPr="007C7ED6">
        <w:rPr>
          <w:sz w:val="22"/>
          <w:szCs w:val="22"/>
        </w:rPr>
        <w:softHyphen/>
      </w:r>
      <w:r w:rsidRPr="007C7ED6">
        <w:rPr>
          <w:sz w:val="22"/>
          <w:szCs w:val="22"/>
        </w:rPr>
        <w:softHyphen/>
        <w:t>……, oddíl ……, vložka ……</w:t>
      </w:r>
    </w:p>
    <w:p w14:paraId="12E60D7E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bankovní spojení:</w:t>
      </w:r>
      <w:r w:rsidRPr="007C7ED6">
        <w:rPr>
          <w:sz w:val="22"/>
          <w:szCs w:val="22"/>
        </w:rPr>
        <w:tab/>
      </w:r>
    </w:p>
    <w:p w14:paraId="1EA062A2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>kontaktní osoba:</w:t>
      </w:r>
      <w:r w:rsidRPr="007C7ED6">
        <w:rPr>
          <w:sz w:val="22"/>
          <w:szCs w:val="22"/>
        </w:rPr>
        <w:tab/>
      </w:r>
    </w:p>
    <w:p w14:paraId="09F49BC0" w14:textId="77777777" w:rsidR="00F14DE9" w:rsidRPr="007C7ED6" w:rsidRDefault="00F14DE9" w:rsidP="00F14DE9">
      <w:pPr>
        <w:spacing w:before="0"/>
        <w:ind w:left="2552" w:hanging="2552"/>
        <w:rPr>
          <w:sz w:val="22"/>
          <w:szCs w:val="22"/>
        </w:rPr>
      </w:pPr>
      <w:r w:rsidRPr="007C7ED6">
        <w:rPr>
          <w:sz w:val="22"/>
          <w:szCs w:val="22"/>
        </w:rPr>
        <w:tab/>
      </w:r>
    </w:p>
    <w:p w14:paraId="0807BF63" w14:textId="77777777" w:rsidR="00F14DE9" w:rsidRPr="007C7ED6" w:rsidRDefault="00F14DE9" w:rsidP="00F14DE9">
      <w:pPr>
        <w:rPr>
          <w:sz w:val="22"/>
          <w:szCs w:val="22"/>
        </w:rPr>
      </w:pPr>
      <w:r w:rsidRPr="007C7ED6">
        <w:rPr>
          <w:sz w:val="22"/>
          <w:szCs w:val="22"/>
        </w:rPr>
        <w:t>jako „zhotovitel“</w:t>
      </w:r>
    </w:p>
    <w:p w14:paraId="2C45FA01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14:paraId="1394C551" w14:textId="76EFCE5C" w:rsidR="00F14DE9" w:rsidRPr="007C7ED6" w:rsidRDefault="00F14DE9" w:rsidP="00F14DE9">
      <w:pPr>
        <w:pStyle w:val="Odstavecseseznamem"/>
        <w:widowControl w:val="0"/>
        <w:tabs>
          <w:tab w:val="left" w:pos="709"/>
        </w:tabs>
        <w:ind w:left="0"/>
      </w:pPr>
      <w:r w:rsidRPr="007C7ED6">
        <w:t xml:space="preserve">Tato smlouva byla uzavřena s vybraným uchazečem na základě výběrového řízení veřejné zakázky malého rozsahu </w:t>
      </w:r>
      <w:r w:rsidR="002B3CBA">
        <w:t xml:space="preserve">Tisk </w:t>
      </w:r>
      <w:r w:rsidR="00CD495A">
        <w:t>národních zpráv</w:t>
      </w:r>
      <w:r w:rsidRPr="007C7ED6">
        <w:t xml:space="preserve"> zadané </w:t>
      </w:r>
      <w:r w:rsidR="009A1CD8">
        <w:t>objednatelem jako zadavatelem</w:t>
      </w:r>
      <w:r w:rsidRPr="007C7ED6">
        <w:t xml:space="preserve"> (dále „zakázka“). </w:t>
      </w:r>
      <w:r w:rsidR="0029437D">
        <w:t>Účel a cíle plnění vyplývají ze zadávací dokumentace k výběrovému řízení podle věty první</w:t>
      </w:r>
      <w:r w:rsidRPr="007C7ED6">
        <w:t>.</w:t>
      </w:r>
    </w:p>
    <w:p w14:paraId="4D627CCE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65AD682" w14:textId="47CDF1EA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</w:pPr>
      <w:r w:rsidRPr="007C7ED6">
        <w:t xml:space="preserve">Zhotovitel se zavazuje v souladu s touto smlouvou řádně </w:t>
      </w:r>
      <w:r w:rsidR="002B3CBA">
        <w:t xml:space="preserve">vytisknout </w:t>
      </w:r>
      <w:r w:rsidR="00CD495A">
        <w:t>národní zprávy</w:t>
      </w:r>
      <w:r w:rsidR="00E07B5F">
        <w:t xml:space="preserve"> (dále „dílo“)</w:t>
      </w:r>
      <w:r w:rsidRPr="007C7ED6">
        <w:t xml:space="preserve">. </w:t>
      </w:r>
      <w:r w:rsidR="002B3CBA">
        <w:t>Požadavky na tisk jsou přílohou této smlouvy</w:t>
      </w:r>
      <w:r w:rsidRPr="007C7ED6">
        <w:t>.</w:t>
      </w:r>
    </w:p>
    <w:p w14:paraId="75E413BD" w14:textId="77777777" w:rsidR="007570E5" w:rsidRDefault="007570E5" w:rsidP="007570E5">
      <w:pPr>
        <w:pStyle w:val="Odstavecseseznamem"/>
        <w:widowControl w:val="0"/>
        <w:tabs>
          <w:tab w:val="left" w:pos="709"/>
        </w:tabs>
        <w:ind w:left="0"/>
        <w:contextualSpacing w:val="0"/>
      </w:pPr>
    </w:p>
    <w:p w14:paraId="49D623AF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se zavazuje poskytnout zhotoviteli součinnost k řádnému plnění a uhradit mu cenu.</w:t>
      </w:r>
    </w:p>
    <w:p w14:paraId="3723CB50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7C7ED6">
        <w:t xml:space="preserve">Zjistí-li zhotovitel při plnění smlouvy důvody pro úpravu předmětu plnění, je povinen bezodkladně písemně informovat </w:t>
      </w:r>
      <w:r w:rsidR="009A1CD8">
        <w:t>objednatel</w:t>
      </w:r>
      <w:r w:rsidRPr="007C7ED6">
        <w:t xml:space="preserve">e a navrhnout dodatek k této smlouvě. Není-li </w:t>
      </w:r>
      <w:r w:rsidR="009A1CD8">
        <w:t>objednatel</w:t>
      </w:r>
      <w:r w:rsidRPr="007C7ED6">
        <w:t>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733B94A0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4FC1B2C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Místem plnění je sídlo </w:t>
      </w:r>
      <w:r w:rsidR="009A1CD8">
        <w:t>objednatel</w:t>
      </w:r>
      <w:r w:rsidRPr="007C7ED6">
        <w:t>e.</w:t>
      </w:r>
    </w:p>
    <w:p w14:paraId="54F4C22D" w14:textId="55F8AE96" w:rsidR="00F14DE9" w:rsidRDefault="00F14DE9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7C7ED6">
        <w:t xml:space="preserve">Ke splnění </w:t>
      </w:r>
      <w:r w:rsidR="00E07B5F">
        <w:t>díla</w:t>
      </w:r>
      <w:r w:rsidR="00E07B5F" w:rsidRPr="007C7ED6">
        <w:t xml:space="preserve"> </w:t>
      </w:r>
      <w:r w:rsidRPr="007C7ED6">
        <w:t xml:space="preserve">dojde předáním díla zhotovitelem </w:t>
      </w:r>
      <w:r w:rsidR="009A1CD8">
        <w:t>objednatel</w:t>
      </w:r>
      <w:r w:rsidRPr="007C7ED6">
        <w:t xml:space="preserve">i, a to ve stavu podle požadavků této smlouvy, právních předpisů, bez vad a nedodělků. O předání a  převzetí </w:t>
      </w:r>
      <w:r w:rsidR="002B07C2">
        <w:t xml:space="preserve">každého dílčího plnění </w:t>
      </w:r>
      <w:r w:rsidRPr="007C7ED6">
        <w:t xml:space="preserve">sepíšou zhotovitel a </w:t>
      </w:r>
      <w:r w:rsidR="009A1CD8">
        <w:t>objednatel</w:t>
      </w:r>
      <w:r w:rsidRPr="007C7ED6">
        <w:t xml:space="preserve"> protokol podepsaný osobami oprávněnými </w:t>
      </w:r>
      <w:r w:rsidR="002B07C2">
        <w:t>je zastupovat.</w:t>
      </w:r>
    </w:p>
    <w:p w14:paraId="70771FE4" w14:textId="71299D26" w:rsidR="00CD495A" w:rsidRDefault="00CD495A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Dílo bude plněno po částech, a to v termínech</w:t>
      </w:r>
    </w:p>
    <w:p w14:paraId="250F5348" w14:textId="0D54C210" w:rsidR="00CD495A" w:rsidRDefault="00CD495A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Národní zpráva z šetření TALIS 2013</w:t>
      </w:r>
      <w:r>
        <w:tab/>
      </w:r>
      <w:r>
        <w:tab/>
        <w:t>do 20. 6. 2014,</w:t>
      </w:r>
    </w:p>
    <w:p w14:paraId="1EB70C79" w14:textId="4C2DA534" w:rsidR="00CD495A" w:rsidRDefault="00CD495A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Národní zpráva PISA 2012 PS</w:t>
      </w:r>
      <w:r>
        <w:tab/>
      </w:r>
      <w:r>
        <w:tab/>
      </w:r>
      <w:r>
        <w:tab/>
        <w:t>do 8. 10. 2014,</w:t>
      </w:r>
    </w:p>
    <w:p w14:paraId="5F188EDD" w14:textId="73375478" w:rsidR="00CD495A" w:rsidRPr="007C7ED6" w:rsidRDefault="00CD495A" w:rsidP="00CD495A">
      <w:pPr>
        <w:pStyle w:val="Odstavecseseznamem"/>
        <w:widowControl w:val="0"/>
        <w:numPr>
          <w:ilvl w:val="0"/>
          <w:numId w:val="14"/>
        </w:numPr>
        <w:tabs>
          <w:tab w:val="left" w:pos="709"/>
        </w:tabs>
        <w:contextualSpacing w:val="0"/>
      </w:pPr>
      <w:r>
        <w:t>Národní zpráva z šetření ICILS 2013, highlights</w:t>
      </w:r>
      <w:r>
        <w:tab/>
        <w:t>do 14. 11. 2014.</w:t>
      </w:r>
    </w:p>
    <w:p w14:paraId="4CCA2D89" w14:textId="2006B196" w:rsidR="00F14DE9" w:rsidRPr="007C7ED6" w:rsidRDefault="009A1CD8" w:rsidP="00F14DE9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v protokolu o předání a převzetí </w:t>
      </w:r>
      <w:r w:rsidR="002B07C2">
        <w:t xml:space="preserve">k příslušnému dílčímu plnění </w:t>
      </w:r>
      <w:r w:rsidR="00F14DE9" w:rsidRPr="007C7ED6">
        <w:t>popsat vady, nedostatky či své výhrady, pro které odmítl dílo převzít, případně popsat, jak se tyto vady projevují.</w:t>
      </w:r>
    </w:p>
    <w:p w14:paraId="0341BDE9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0C1F3EA8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7C7ED6">
        <w:t>Zhotovitel je povinen</w:t>
      </w:r>
    </w:p>
    <w:p w14:paraId="25B3708D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strpět průběžnou kontrolu plnění smlouvy,</w:t>
      </w:r>
    </w:p>
    <w:p w14:paraId="6FF1A08F" w14:textId="3DFE8647" w:rsidR="00F14DE9" w:rsidRPr="007C7ED6" w:rsidRDefault="00F14DE9" w:rsidP="00F14DE9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spacing w:before="60"/>
        <w:contextualSpacing w:val="0"/>
      </w:pPr>
      <w:r w:rsidRPr="007C7ED6">
        <w:t>sepsat protokol o předání a převzetí</w:t>
      </w:r>
      <w:r w:rsidR="002B07C2">
        <w:t xml:space="preserve"> pro každé dílčí plnění</w:t>
      </w:r>
      <w:r w:rsidRPr="007C7ED6">
        <w:t>.</w:t>
      </w:r>
    </w:p>
    <w:p w14:paraId="23A98C9E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povinen bezodkladně písemně upozornit zhotovitele na vady zjištěné během plnění smlouvy.</w:t>
      </w:r>
    </w:p>
    <w:p w14:paraId="0161C98C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F7DAD0B" w14:textId="3BD79B7D" w:rsidR="00F14DE9" w:rsidRDefault="00F14DE9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7C7ED6">
        <w:t>Cena plnění byla stanovena jako smluvní ve výši</w:t>
      </w:r>
      <w:r w:rsidR="002B07C2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1526"/>
        <w:gridCol w:w="1663"/>
        <w:gridCol w:w="1493"/>
      </w:tblGrid>
      <w:tr w:rsidR="002B07C2" w:rsidRPr="00796F4B" w14:paraId="13348F13" w14:textId="77777777" w:rsidTr="002B07C2">
        <w:tc>
          <w:tcPr>
            <w:tcW w:w="4503" w:type="dxa"/>
            <w:shd w:val="clear" w:color="auto" w:fill="0073CF"/>
          </w:tcPr>
          <w:p w14:paraId="1D1F994A" w14:textId="77777777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796F4B">
              <w:rPr>
                <w:b/>
                <w:color w:val="FFFFFF" w:themeColor="background1"/>
                <w:sz w:val="20"/>
                <w:szCs w:val="20"/>
              </w:rPr>
              <w:lastRenderedPageBreak/>
              <w:t>Popis</w:t>
            </w:r>
          </w:p>
        </w:tc>
        <w:tc>
          <w:tcPr>
            <w:tcW w:w="1559" w:type="dxa"/>
            <w:shd w:val="clear" w:color="auto" w:fill="0073CF"/>
          </w:tcPr>
          <w:p w14:paraId="60485BE9" w14:textId="51111B82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>ena bez DPH</w:t>
            </w:r>
          </w:p>
        </w:tc>
        <w:tc>
          <w:tcPr>
            <w:tcW w:w="1701" w:type="dxa"/>
            <w:shd w:val="clear" w:color="auto" w:fill="0073CF"/>
          </w:tcPr>
          <w:p w14:paraId="52FAE40B" w14:textId="62730E66" w:rsidR="002B07C2" w:rsidRPr="00796F4B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v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>ýše DPH</w:t>
            </w:r>
            <w:r w:rsidRPr="002B07C2">
              <w:rPr>
                <w:color w:val="FFFFFF" w:themeColor="background1"/>
                <w:sz w:val="20"/>
                <w:szCs w:val="20"/>
              </w:rPr>
              <w:t xml:space="preserve"> (21 %)</w:t>
            </w:r>
          </w:p>
        </w:tc>
        <w:tc>
          <w:tcPr>
            <w:tcW w:w="1525" w:type="dxa"/>
            <w:shd w:val="clear" w:color="auto" w:fill="0073CF"/>
          </w:tcPr>
          <w:p w14:paraId="7E0B5122" w14:textId="3243A39E" w:rsidR="002B07C2" w:rsidRPr="00796F4B" w:rsidRDefault="002B07C2" w:rsidP="002B07C2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 xml:space="preserve">ena </w:t>
            </w:r>
            <w:r>
              <w:rPr>
                <w:b/>
                <w:color w:val="FFFFFF" w:themeColor="background1"/>
                <w:sz w:val="20"/>
                <w:szCs w:val="20"/>
              </w:rPr>
              <w:t>s</w:t>
            </w:r>
            <w:r w:rsidRPr="00796F4B">
              <w:rPr>
                <w:b/>
                <w:color w:val="FFFFFF" w:themeColor="background1"/>
                <w:sz w:val="20"/>
                <w:szCs w:val="20"/>
              </w:rPr>
              <w:t xml:space="preserve"> DPH</w:t>
            </w:r>
          </w:p>
        </w:tc>
      </w:tr>
      <w:tr w:rsidR="002B07C2" w:rsidRPr="007E08A4" w14:paraId="0390C153" w14:textId="77777777" w:rsidTr="002B07C2">
        <w:tc>
          <w:tcPr>
            <w:tcW w:w="4503" w:type="dxa"/>
            <w:vAlign w:val="center"/>
          </w:tcPr>
          <w:p w14:paraId="626179FB" w14:textId="055EABA2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 w:rsidRPr="002B07C2">
              <w:rPr>
                <w:color w:val="000000"/>
                <w:sz w:val="22"/>
                <w:szCs w:val="22"/>
              </w:rPr>
              <w:t>Národní zpráva z šetření TALIS 2013</w:t>
            </w:r>
          </w:p>
        </w:tc>
        <w:tc>
          <w:tcPr>
            <w:tcW w:w="1559" w:type="dxa"/>
          </w:tcPr>
          <w:p w14:paraId="50918739" w14:textId="1BEB0D5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D64E7" w14:textId="236B91E2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0914F1E6" w14:textId="70C84551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7E08A4" w14:paraId="54E40973" w14:textId="77777777" w:rsidTr="002B07C2">
        <w:tc>
          <w:tcPr>
            <w:tcW w:w="4503" w:type="dxa"/>
            <w:vAlign w:val="center"/>
          </w:tcPr>
          <w:p w14:paraId="44B651E4" w14:textId="57427CA9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 w:rsidRPr="002B07C2">
              <w:rPr>
                <w:color w:val="000000"/>
                <w:sz w:val="22"/>
                <w:szCs w:val="22"/>
              </w:rPr>
              <w:t>Národní zpráva PISA 2012 PS</w:t>
            </w:r>
          </w:p>
        </w:tc>
        <w:tc>
          <w:tcPr>
            <w:tcW w:w="1559" w:type="dxa"/>
          </w:tcPr>
          <w:p w14:paraId="21705F03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F9BEFE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E210C5B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7E08A4" w14:paraId="6A063F5A" w14:textId="77777777" w:rsidTr="002B07C2">
        <w:tc>
          <w:tcPr>
            <w:tcW w:w="4503" w:type="dxa"/>
            <w:vAlign w:val="center"/>
          </w:tcPr>
          <w:p w14:paraId="474C7EAF" w14:textId="70653FA9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</w:rPr>
            </w:pPr>
            <w:r w:rsidRPr="002B07C2">
              <w:rPr>
                <w:color w:val="000000"/>
                <w:sz w:val="22"/>
                <w:szCs w:val="22"/>
              </w:rPr>
              <w:t>Národní zpráva z šetření ICILS 2013, highlights</w:t>
            </w:r>
          </w:p>
        </w:tc>
        <w:tc>
          <w:tcPr>
            <w:tcW w:w="1559" w:type="dxa"/>
          </w:tcPr>
          <w:p w14:paraId="5CA4E10E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5ABBFD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7FEAB3F2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sz w:val="22"/>
                <w:szCs w:val="22"/>
              </w:rPr>
            </w:pPr>
          </w:p>
        </w:tc>
      </w:tr>
      <w:tr w:rsidR="002B07C2" w:rsidRPr="00D5779C" w14:paraId="6362DCAD" w14:textId="77777777" w:rsidTr="002B07C2">
        <w:tc>
          <w:tcPr>
            <w:tcW w:w="4503" w:type="dxa"/>
            <w:vAlign w:val="center"/>
          </w:tcPr>
          <w:p w14:paraId="4B4B6D7F" w14:textId="77482E34" w:rsidR="002B07C2" w:rsidRPr="002B07C2" w:rsidRDefault="002B07C2" w:rsidP="00717F25">
            <w:pPr>
              <w:keepNext/>
              <w:keepLines/>
              <w:spacing w:before="60" w:after="60"/>
              <w:rPr>
                <w:color w:val="000000"/>
                <w:sz w:val="22"/>
                <w:szCs w:val="22"/>
                <w:vertAlign w:val="superscript"/>
              </w:rPr>
            </w:pPr>
            <w:r w:rsidRPr="002B07C2">
              <w:rPr>
                <w:b/>
                <w:color w:val="000000"/>
                <w:sz w:val="22"/>
                <w:szCs w:val="22"/>
              </w:rPr>
              <w:t>Celková cena</w:t>
            </w:r>
          </w:p>
        </w:tc>
        <w:tc>
          <w:tcPr>
            <w:tcW w:w="1559" w:type="dxa"/>
          </w:tcPr>
          <w:p w14:paraId="27B4907B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179560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04CA63CA" w14:textId="77777777" w:rsidR="002B07C2" w:rsidRPr="002B07C2" w:rsidRDefault="002B07C2" w:rsidP="00717F25">
            <w:pPr>
              <w:pStyle w:val="Odstavecseseznamem1"/>
              <w:keepNext/>
              <w:keepLines/>
              <w:spacing w:before="60" w:after="60" w:line="276" w:lineRule="auto"/>
              <w:ind w:left="0"/>
              <w:contextualSpacing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79646B9" w14:textId="2B01FEAD" w:rsidR="007570E5" w:rsidRPr="007570E5" w:rsidRDefault="00F14DE9" w:rsidP="002B07C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2B07C2">
        <w:rPr>
          <w:szCs w:val="22"/>
        </w:rPr>
        <w:t>Cena podle odstavce 1 je platná po celou dobu trvání této smlouvy bez ohledu na vývoj inflace či jiné skutečnosti promítající se do ceny výrobků či služeb na trhu. Strany výslovně sjednávají, že nejde o tzv. cenu podle rozpočtu be</w:t>
      </w:r>
      <w:r w:rsidR="002B07C2" w:rsidRPr="002B07C2">
        <w:rPr>
          <w:szCs w:val="22"/>
        </w:rPr>
        <w:t>z záruky jeho úplnosti</w:t>
      </w:r>
      <w:r w:rsidRPr="002B07C2">
        <w:rPr>
          <w:szCs w:val="22"/>
        </w:rPr>
        <w:t xml:space="preserve"> či rozpočtu nezávazného ve smyslu § </w:t>
      </w:r>
      <w:r w:rsidR="00064D52" w:rsidRPr="002B07C2">
        <w:rPr>
          <w:szCs w:val="22"/>
        </w:rPr>
        <w:t>2622 občanského</w:t>
      </w:r>
      <w:r w:rsidRPr="002B07C2">
        <w:rPr>
          <w:szCs w:val="22"/>
        </w:rPr>
        <w:t xml:space="preserve"> zákoníku a na její výši nemá vliv vynaložení či výše jakýchkoli nákladů či poplatků, k jejichž úhradě je </w:t>
      </w:r>
      <w:r w:rsidR="002B07C2" w:rsidRPr="002B07C2">
        <w:rPr>
          <w:szCs w:val="22"/>
        </w:rPr>
        <w:t>zhotovitel</w:t>
      </w:r>
      <w:r w:rsidRPr="002B07C2">
        <w:rPr>
          <w:szCs w:val="22"/>
        </w:rPr>
        <w:t xml:space="preserve"> na základě této smlouvy či obecně závazných právních předpisů povinen.</w:t>
      </w:r>
    </w:p>
    <w:p w14:paraId="2B23D19F" w14:textId="77777777" w:rsidR="00F14DE9" w:rsidRPr="007C7ED6" w:rsidRDefault="00F14DE9" w:rsidP="00064D52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dojde-li ke změně zákona č. 235/2004 Sb., o dani z přidané hodnoty, ve znění pozdějších předpisů, zhotovitel bude účtovat daň z přidané hodnoty podle aktuální zákonné úpravy</w:t>
      </w:r>
      <w:r w:rsidRPr="007C7ED6">
        <w:t>.</w:t>
      </w:r>
    </w:p>
    <w:p w14:paraId="182D7866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5"/>
        </w:numPr>
        <w:ind w:left="0" w:firstLine="0"/>
        <w:contextualSpacing w:val="0"/>
      </w:pPr>
      <w:r>
        <w:t>Objednatel</w:t>
      </w:r>
      <w:r w:rsidR="00F14DE9" w:rsidRPr="007C7ED6">
        <w:t>i nebudou účtovány náklady spojené s dodatečně zjištěnými skutečnostmi, které měl možnost zhotovitel zjistit před uzavřením smlouvy.</w:t>
      </w:r>
    </w:p>
    <w:p w14:paraId="2370A2A8" w14:textId="77777777" w:rsidR="00F14DE9" w:rsidRPr="007C7ED6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331CCEB4" w14:textId="30FEE2A0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provedena na základě příslušného daňového dokladu – faktury po splnění doloženém protokolem o předání a převzetí předmětu </w:t>
      </w:r>
      <w:r w:rsidR="002B07C2">
        <w:t xml:space="preserve">dílčího </w:t>
      </w:r>
      <w:r w:rsidRPr="007C7ED6">
        <w:t>plnění.</w:t>
      </w:r>
    </w:p>
    <w:p w14:paraId="73328C0B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faktury vystavené zhotovitelem. Faktura musí obsahovat náležitosti daňového dokladu ve smyslu zákona č. 235/2004 Sb., včetně doplnění dalších náležitostí faktury podle § </w:t>
      </w:r>
      <w:r w:rsidR="00064D52">
        <w:t>435 občanského</w:t>
      </w:r>
      <w:r w:rsidR="00F14DE9" w:rsidRPr="007C7ED6">
        <w:t xml:space="preserve"> zákoníku a Příručky pro příjemce finanční podpory z Operačního programu Vzdělávání pro konkurenceschopnost, verze 4 (dále „příručka“).</w:t>
      </w:r>
    </w:p>
    <w:p w14:paraId="7533707A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14:paraId="516EDEE5" w14:textId="77777777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V případě, že faktura nebude mít odpovídající náležitosti, je </w:t>
      </w:r>
      <w:r w:rsidR="009A1CD8">
        <w:t>objednatel</w:t>
      </w:r>
      <w:r w:rsidRPr="007C7ED6">
        <w:t xml:space="preserve">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2569EAA8" w14:textId="7C26317E" w:rsidR="00F14DE9" w:rsidRPr="007C7ED6" w:rsidRDefault="00F14DE9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Faktur</w:t>
      </w:r>
      <w:r w:rsidR="00F7336A">
        <w:t>y</w:t>
      </w:r>
      <w:r w:rsidR="000322CC">
        <w:t xml:space="preserve"> bud</w:t>
      </w:r>
      <w:r w:rsidR="00F7336A">
        <w:t>ou splatné</w:t>
      </w:r>
      <w:r w:rsidRPr="007C7ED6">
        <w:t xml:space="preserve"> </w:t>
      </w:r>
      <w:r w:rsidR="0029437D">
        <w:t xml:space="preserve">do </w:t>
      </w:r>
      <w:r w:rsidRPr="007C7ED6">
        <w:rPr>
          <w:b/>
        </w:rPr>
        <w:t xml:space="preserve">30 dní </w:t>
      </w:r>
      <w:r w:rsidR="000322CC">
        <w:t xml:space="preserve">od data </w:t>
      </w:r>
      <w:r w:rsidR="00F7336A">
        <w:t>jejich</w:t>
      </w:r>
      <w:r w:rsidRPr="007C7ED6">
        <w:t xml:space="preserve"> doručení na adresu sídla </w:t>
      </w:r>
      <w:r w:rsidR="009A1CD8">
        <w:t>objednatel</w:t>
      </w:r>
      <w:r w:rsidRPr="007C7ED6">
        <w:t xml:space="preserve">e v závislosti na přidělení prostředků ze státního rozpočtu, resp. prostředků Evropské unie. Za zaplacení se považuje datum odepsání finanční částky za </w:t>
      </w:r>
      <w:r w:rsidR="00C0221D">
        <w:t>dílo</w:t>
      </w:r>
      <w:r w:rsidR="00C0221D" w:rsidRPr="007C7ED6">
        <w:t xml:space="preserve"> </w:t>
      </w:r>
      <w:r w:rsidRPr="007C7ED6">
        <w:t xml:space="preserve">z účtu </w:t>
      </w:r>
      <w:r w:rsidR="009A1CD8">
        <w:t>objednatel</w:t>
      </w:r>
      <w:r w:rsidRPr="007C7ED6">
        <w:t>e ve prospěch účtu zhotovitele.</w:t>
      </w:r>
    </w:p>
    <w:p w14:paraId="6B5C0559" w14:textId="77777777" w:rsidR="00F14DE9" w:rsidRPr="007C7ED6" w:rsidRDefault="009A1CD8" w:rsidP="00F14DE9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14:paraId="7DE96071" w14:textId="77777777" w:rsidR="005444B3" w:rsidRPr="007C7ED6" w:rsidRDefault="00F14DE9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="005444B3" w:rsidRPr="007C7ED6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14:paraId="7D25BDCB" w14:textId="77777777" w:rsidR="005444B3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zaplatit </w:t>
      </w:r>
      <w:r>
        <w:t>objednatel</w:t>
      </w:r>
      <w:r w:rsidRPr="007C7ED6">
        <w:t>i smlu</w:t>
      </w:r>
      <w:r>
        <w:t>vní pokutu za nedodržení termínu uvedeného</w:t>
      </w:r>
      <w:r w:rsidRPr="007C7ED6">
        <w:t xml:space="preserve"> v této smlouvě z důvodů na straně zhotovitele, a to ve výši </w:t>
      </w:r>
      <w:r>
        <w:t>0,5 % z celkové ceny plnění bez DPH</w:t>
      </w:r>
      <w:r w:rsidRPr="007C7ED6">
        <w:t xml:space="preserve"> za každý i započatý den prodlení.</w:t>
      </w:r>
    </w:p>
    <w:p w14:paraId="2BEF0092" w14:textId="77777777" w:rsidR="005444B3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lastRenderedPageBreak/>
        <w:t>Zhotovitel je povinen zaplatit objednateli smluvní pokutu za nedodržení povinnosti mlčenlivosti uvedené v čl. 12 odst. 1 této smlouvy, a to ve výši 5 000 Kč za každé takové porušení.</w:t>
      </w:r>
    </w:p>
    <w:p w14:paraId="0AF5A334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7C7ED6">
        <w:t>Ustanovení o smluvních pokutách dle této smlouvy nemají vliv na náhradu škody.</w:t>
      </w:r>
    </w:p>
    <w:p w14:paraId="0C82C448" w14:textId="6045AF80" w:rsidR="005444B3" w:rsidRPr="007C7ED6" w:rsidRDefault="005444B3" w:rsidP="005444B3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Za škodu, která vznikne objednateli v důsledku porušení povinností zhotovitele, vyplývajících z obecně závazných právních předpisů či z této </w:t>
      </w:r>
      <w:r w:rsidR="002B07C2">
        <w:t>smlouvy, odpovídá zhotovitel, a </w:t>
      </w:r>
      <w:r>
        <w:t>to bez ohledu na zavinění.</w:t>
      </w:r>
    </w:p>
    <w:p w14:paraId="0FB0AF16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839A9ED" w14:textId="6C6A9DBC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se zavazuje </w:t>
      </w:r>
      <w:r w:rsidR="00F7336A">
        <w:t>poskytnout předmět plnění bez</w:t>
      </w:r>
      <w:r w:rsidRPr="007C7ED6">
        <w:t xml:space="preserve"> jakýchkoliv faktických a právních vad a za podmínek sjednaných touto smlouvou.</w:t>
      </w:r>
    </w:p>
    <w:p w14:paraId="27388ECA" w14:textId="51322623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Na poskytnuté plnění zhotovitel poskytuje záruku v délce trvání 24 měsíců</w:t>
      </w:r>
      <w:r w:rsidR="00F7336A">
        <w:t>. Záruční doba počíná běžet dnem akceptace příslušného dílčího plnění</w:t>
      </w:r>
      <w:r w:rsidRPr="007C7ED6">
        <w:t>. Doba záruky se prodlouží o dobu od uplatnění oprávněné reklamace do převzetí předmětu plnění po odstranění vady.</w:t>
      </w:r>
    </w:p>
    <w:p w14:paraId="3FCA9CDF" w14:textId="6B0A77CC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>Zhotovitel se zavazuje, že jím dodané plnění dle této smlouvy bude mít za trvání záruční doby</w:t>
      </w:r>
      <w:r w:rsidR="00F7336A">
        <w:t xml:space="preserve"> sjednané</w:t>
      </w:r>
      <w:r w:rsidRPr="007C7ED6">
        <w:t xml:space="preserve"> vlastnosti dle této smlouvy a obecně závazných právních předpisů</w:t>
      </w:r>
      <w:r w:rsidR="00F7336A">
        <w:t xml:space="preserve"> a bude v souladu s nabídkou podanou zhotovitelem, bude odpovídat požadavku na rozsah a kvalitu</w:t>
      </w:r>
      <w:r w:rsidRPr="007C7ED6">
        <w:t>. Za trvání záruční doby se zhotovitel dále zavazuje na základě písemné reklamace vady odstranit na vlastní náklady.</w:t>
      </w:r>
      <w:r w:rsidR="00F7336A">
        <w:t xml:space="preserve"> Zhotovitel objednateli oznámí bezodkladně po nahlášení reklamace vady způsob řešení a termín řešení, který odpovídá charakteru vady.</w:t>
      </w:r>
    </w:p>
    <w:p w14:paraId="5AF0E769" w14:textId="7C416F1F" w:rsidR="005444B3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7C7ED6">
        <w:t xml:space="preserve">Jestliže zhotovitel neodstraní reklamovanou vadu </w:t>
      </w:r>
      <w:r w:rsidR="00F7336A">
        <w:t xml:space="preserve">(za vadné plnění se považuje plnění, které odpovídá požadavkům podle odstavce 3) </w:t>
      </w:r>
      <w:r w:rsidRPr="007C7ED6">
        <w:t>ve lhůtě písemně dohodnuté s </w:t>
      </w:r>
      <w:r>
        <w:t>objednatel</w:t>
      </w:r>
      <w:r w:rsidRPr="007C7ED6">
        <w:t xml:space="preserve">em, jinak nejpozději do </w:t>
      </w:r>
      <w:r>
        <w:t>5</w:t>
      </w:r>
      <w:r w:rsidRPr="007C7ED6">
        <w:t xml:space="preserve"> dní od doručení reklamace</w:t>
      </w:r>
      <w:r w:rsidR="00F7336A">
        <w:t xml:space="preserve"> zhotoviteli</w:t>
      </w:r>
      <w:r w:rsidRPr="007C7ED6">
        <w:t xml:space="preserve">, je </w:t>
      </w:r>
      <w:r>
        <w:t>objednatel</w:t>
      </w:r>
      <w:r w:rsidRPr="007C7ED6">
        <w:t xml:space="preserve"> oprávněn odstranit vadu na náklady zhotovitele. Zhotovitel se zavazuje uhradit </w:t>
      </w:r>
      <w:r>
        <w:t>objednatel</w:t>
      </w:r>
      <w:r w:rsidRPr="007C7ED6">
        <w:t xml:space="preserve">i náklady na odstranění reklamované vady ve výši vyúčtované </w:t>
      </w:r>
      <w:r>
        <w:t>objednatel</w:t>
      </w:r>
      <w:r w:rsidRPr="007C7ED6">
        <w:t xml:space="preserve">em, a to bezodkladně po </w:t>
      </w:r>
      <w:r>
        <w:t xml:space="preserve">doručení </w:t>
      </w:r>
      <w:r w:rsidRPr="007C7ED6">
        <w:t>jejich vyúčtování.</w:t>
      </w:r>
    </w:p>
    <w:p w14:paraId="66EA7D29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>Namísto odstranění vady plnění je objednatel oprávněn požadovat přiměřenou slevu z ceny plnění.</w:t>
      </w:r>
    </w:p>
    <w:p w14:paraId="4CD07BD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752AC64E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kterákoli ze smluvních stran poruší podstatným způsobem tuto smlouvu, je druhá strana oprávněna písemně vyzvat druhou stranu ke splnění jejích závazků. Pokud do </w:t>
      </w:r>
      <w:r>
        <w:t>2</w:t>
      </w:r>
      <w:r w:rsidRPr="007C7ED6">
        <w:t xml:space="preserve"> dní od doručení této výzvy strana, která porušila smlouvu, neodstraní porušení závazků, může druhá strana od smlouvy odstoupit, aniž by se tím zbavovala výkonu jakýchkoli jiných práv nebo prostředků k dosažení nápravy.</w:t>
      </w:r>
    </w:p>
    <w:p w14:paraId="0506A62F" w14:textId="0BEDFBD6" w:rsidR="005444B3" w:rsidRPr="007C7ED6" w:rsidRDefault="005444B3" w:rsidP="005444B3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Pr="007C7ED6">
        <w:t xml:space="preserve"> je oprávněn od této smlouvy</w:t>
      </w:r>
      <w:r w:rsidR="00200B50">
        <w:t xml:space="preserve"> dále</w:t>
      </w:r>
      <w:r w:rsidRPr="007C7ED6">
        <w:t xml:space="preserve"> odstoupit, </w:t>
      </w:r>
      <w:r w:rsidR="00200B50">
        <w:t xml:space="preserve">v případě, že neobdrží </w:t>
      </w:r>
      <w:r w:rsidRPr="007C7ED6">
        <w:t>prostředky ze státního rozpočtu účelově určené na plnění podle této smlouvy, prostředky z</w:t>
      </w:r>
      <w:r w:rsidR="00200B50">
        <w:t xml:space="preserve"> EU </w:t>
      </w:r>
      <w:r w:rsidRPr="007C7ED6">
        <w:t>v rámci Operačního programu vzdělávání pro konkurenceschopnost (dále „OP VK“) účelově určené na plnění podle této smlouvy nebo bude povinen tyto prostředky vrátit. Věta první se uplatní i v případě částečného neposkytnutí nebo vrácení prostředků. Odstoupení od smlouvy je účinné dnem doručení oznámení o odstoupení zhotoviteli.</w:t>
      </w:r>
    </w:p>
    <w:p w14:paraId="6B2218B0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lastRenderedPageBreak/>
        <w:br/>
        <w:t>Obecná ustanovení</w:t>
      </w:r>
    </w:p>
    <w:p w14:paraId="1619F9F2" w14:textId="08FDBF38" w:rsidR="005444B3" w:rsidRPr="00A2770E" w:rsidRDefault="00200B50" w:rsidP="005444B3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Práva a závazky smluvních stran, které nejsou výslovně upraveny touto smlouvou, se řídí občanským zákoníkem. I veškeré další záležitosti z této smlouvy vyplývající nebo s ní související se řídí</w:t>
      </w:r>
      <w:r w:rsidR="005444B3" w:rsidRPr="00A2770E">
        <w:t xml:space="preserve"> právním řádem České republiky a spadají pod jurisdikci soudů České republiky. Smluvní strany se zavazují, že případné rozpory b</w:t>
      </w:r>
      <w:r w:rsidRPr="00A2770E">
        <w:t>udou řešit korektním způsobem a </w:t>
      </w:r>
      <w:r w:rsidR="005444B3" w:rsidRPr="00A2770E">
        <w:t xml:space="preserve">v souladu s právními předpisy a pravidly slušnosti. </w:t>
      </w:r>
      <w:r w:rsidRPr="00A2770E">
        <w:t>K</w:t>
      </w:r>
      <w:r w:rsidR="005444B3" w:rsidRPr="00A2770E">
        <w:t xml:space="preserve"> soudnímu řešení </w:t>
      </w:r>
      <w:r w:rsidRPr="00A2770E">
        <w:t>případných</w:t>
      </w:r>
      <w:r w:rsidR="005444B3" w:rsidRPr="00A2770E">
        <w:t xml:space="preserve"> sporů přistoupí až po vyčerpání možností jejich vyřízení mimosoudní cestou.</w:t>
      </w:r>
    </w:p>
    <w:p w14:paraId="7D9682DD" w14:textId="099D8251" w:rsidR="005444B3" w:rsidRPr="007C7ED6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A2770E">
        <w:t>Tato zakázka je spolufinancována z</w:t>
      </w:r>
      <w:r w:rsidR="00200B50" w:rsidRPr="00A2770E">
        <w:t xml:space="preserve"> prostředků EU </w:t>
      </w:r>
      <w:r w:rsidRPr="00A2770E">
        <w:t>v rámci OP VK. Z toho vyplývají povinnosti pro objednatele a zhotovitele</w:t>
      </w:r>
      <w:r w:rsidRPr="007C7ED6">
        <w:t xml:space="preserve"> týkající se plnění této smlouvy. Zhotovitel toto bere na vědomí a zavazuje se plnit veškeré povinnosti pro něj a pro </w:t>
      </w:r>
      <w:r>
        <w:t>objednatel</w:t>
      </w:r>
      <w:r w:rsidRPr="007C7ED6">
        <w:t>e vyplývající z financování plnění této smlouvy z fondů Evropské unie. Zhotovitel se zavazuje sledovat veškeré dokumenty upravující poskytování dotace a její implementace a vyžádat si veškeré relevantní dokumenty, rozhodnutí a opatření</w:t>
      </w:r>
      <w:r w:rsidR="00200B50">
        <w:t>, které není možné získat z veřejně dostupných zdrojů,</w:t>
      </w:r>
      <w:r w:rsidRPr="007C7ED6">
        <w:t xml:space="preserve"> od </w:t>
      </w:r>
      <w:r>
        <w:t>objednatel</w:t>
      </w:r>
      <w:r w:rsidRPr="007C7ED6">
        <w:t xml:space="preserve">e týkající se podmínek </w:t>
      </w:r>
      <w:r w:rsidR="00200B50">
        <w:t>poskytnutí a využití podpory</w:t>
      </w:r>
      <w:r w:rsidRPr="007C7ED6">
        <w:t xml:space="preserve"> dle této smlouvy z O</w:t>
      </w:r>
      <w:r>
        <w:t xml:space="preserve">P VK. Zhotovitel je povinen při </w:t>
      </w:r>
      <w:r w:rsidRPr="007C7ED6">
        <w:t>plnění této smlouvy zejména plnit veškeré povinnosti týkající se publicity stanovené v dokumentech OP VK, zejména příručky, Manuálu vizuální identity OP VK, verze z října 2009 atd. a dále</w:t>
      </w:r>
      <w:r w:rsidR="00200B50">
        <w:t xml:space="preserve"> povinnosti</w:t>
      </w:r>
      <w:r w:rsidRPr="007C7ED6">
        <w:t xml:space="preserve"> uchovávat dokumentaci</w:t>
      </w:r>
      <w:r>
        <w:t xml:space="preserve"> související se zakázkou a její realizací</w:t>
      </w:r>
      <w:r w:rsidRPr="007C7ED6">
        <w:t>.</w:t>
      </w:r>
    </w:p>
    <w:p w14:paraId="12276335" w14:textId="77777777" w:rsidR="005444B3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součinnost a potřebné doklady a strpět kontrolu ze strany oprávněných orgánů veřejné správy, zejména Ministerstva školství, mládeže a tělovýchovy a případně dalších relevantních orgánů, které mají právo kontroly v rámci tohoto operačního programu.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</w:t>
      </w:r>
      <w:r>
        <w:t>objednatel</w:t>
      </w:r>
      <w:r w:rsidRPr="007C7ED6">
        <w:t>i písemně oznámí splnění nápravných opatření, a kdo tyto opatření uložil.</w:t>
      </w:r>
    </w:p>
    <w:p w14:paraId="0C1592BE" w14:textId="77777777" w:rsidR="005444B3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7C7ED6">
        <w:t xml:space="preserve">Zhotovitel je povinen poskytnout </w:t>
      </w:r>
      <w:r>
        <w:t>objednatel</w:t>
      </w:r>
      <w:r w:rsidRPr="007C7ED6">
        <w:t xml:space="preserve">i, popř. jiným osobám, které </w:t>
      </w:r>
      <w:r>
        <w:t>objednatel</w:t>
      </w:r>
      <w:r w:rsidRPr="007C7ED6">
        <w:t xml:space="preserve"> určí, veškeré požadované informace, dokladovat svoji činnost, poskytovat veškerou dokumentaci vztahující se k projektu po dobu nejméně deseti let následujících po roce, ve kterém </w:t>
      </w:r>
      <w:r>
        <w:t>objednatel</w:t>
      </w:r>
      <w:r w:rsidRPr="007C7ED6">
        <w:t xml:space="preserve"> obdrží protokol o závěrečném vyhodnocení akce, jíž se plnění této smlouvy týká. Zhotovitel je povinen všechny povinnosti stanovené v tomto článku přenést i na své subdodavatele.  Zhotovitel je povinen archivovat veškeré dokumenty týkající se plnění z této smlouvy </w:t>
      </w:r>
      <w:r>
        <w:t>do roku 2025.</w:t>
      </w:r>
    </w:p>
    <w:p w14:paraId="32AB3620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Zhotovitel je podle § 2 písm. e) zákona č. 320/2001 Sb., o finanční kontrole ve veřejné správě a o změně některých zákonů (zákon o finanční kontrole), ve znění pozdějších předpisů, a pravidel pro poskytování </w:t>
      </w:r>
      <w:r w:rsidRPr="00A00EC6">
        <w:t>prostředků z EU osobou povinnou spolupůsobit při výkonu finanční kontroly prováděné v souvislosti s úhradou zboží nebo služeb z veřejných výdajů a</w:t>
      </w:r>
      <w:r>
        <w:t> </w:t>
      </w:r>
      <w:r w:rsidRPr="00A00EC6">
        <w:t xml:space="preserve">též umožnit všem subjektům oprávněným k výkonu kontroly výzkumného projektu, z jejichž prostředků je hrazen, provést kontrolu dokladů souvisejících s plněním této smlouvy, a to po dobu stanovenou k jejich uchovávání zákonem č. 563/1991 Sb., o účetnictví, ve znění </w:t>
      </w:r>
      <w:r>
        <w:t xml:space="preserve">pozdějších předpisů, a zákonem </w:t>
      </w:r>
      <w:r w:rsidRPr="00A00EC6">
        <w:t>o dani z přidané hodnoty, minimálně však do konce roku 2025, pokud český právní řád nestanovuje lhůtu delší.</w:t>
      </w:r>
    </w:p>
    <w:p w14:paraId="6D483ED1" w14:textId="77777777" w:rsidR="005444B3" w:rsidRPr="007C7ED6" w:rsidRDefault="005444B3" w:rsidP="005444B3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C7ED6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079EC5ED" w14:textId="77777777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Obě smluvní strany jsou povinny zachovávat mlčenlivost o informacích o druhé smluvní straně, její činnosti a jejích pracovnících, o nichž se v souvislosti s plněním podle této smlouvy dozví a dále jsou povinny postupovat v souladu se zákonem č</w:t>
      </w:r>
      <w:r>
        <w:t>. 101/2000 Sb.</w:t>
      </w:r>
    </w:p>
    <w:p w14:paraId="711BBB15" w14:textId="77777777" w:rsidR="005444B3" w:rsidRPr="007C7ED6" w:rsidRDefault="005444B3" w:rsidP="005444B3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14:paraId="22E41B20" w14:textId="7A9D0F06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 w:rsidR="00200B50">
        <w:t>novou úpravou, která</w:t>
      </w:r>
      <w:r w:rsidRPr="007C7E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23F159B7" w14:textId="765662D2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F66A8D">
        <w:t>zastupovat</w:t>
      </w:r>
      <w:r w:rsidRPr="007C7ED6">
        <w:t xml:space="preserve"> smluvní strany.</w:t>
      </w:r>
    </w:p>
    <w:p w14:paraId="7D0B9911" w14:textId="6B1A060D" w:rsidR="005444B3" w:rsidRPr="007C7ED6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Nedílnou součástí této smlouvy je příloha </w:t>
      </w:r>
      <w:r>
        <w:t>Požadavky na tisky</w:t>
      </w:r>
      <w:r w:rsidRPr="007C7ED6">
        <w:t>.</w:t>
      </w:r>
    </w:p>
    <w:p w14:paraId="40FC2E57" w14:textId="77777777" w:rsidR="005444B3" w:rsidRDefault="005444B3" w:rsidP="005444B3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>
        <w:t>třech</w:t>
      </w:r>
      <w:r w:rsidRPr="007C7ED6">
        <w:t xml:space="preserve"> stejnopisech s platností originálu, přičemž </w:t>
      </w:r>
      <w:r>
        <w:t>objednatel obdrží dvě</w:t>
      </w:r>
      <w:r w:rsidRPr="007C7ED6">
        <w:t xml:space="preserve"> vyhotovení</w:t>
      </w:r>
      <w:r>
        <w:t xml:space="preserve"> a zhotovitel jedno vyhotovení</w:t>
      </w:r>
      <w:r w:rsidRPr="007C7ED6">
        <w:t>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5444B3" w:rsidRPr="006F7253" w14:paraId="5EB2DD92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258AA18A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6F7253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5263EE1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 w:rsidRPr="006F7253">
              <w:rPr>
                <w:b/>
              </w:rPr>
              <w:t>Za objednatele</w:t>
            </w:r>
          </w:p>
        </w:tc>
      </w:tr>
      <w:tr w:rsidR="005444B3" w:rsidRPr="006F7253" w14:paraId="2FFBF571" w14:textId="77777777" w:rsidTr="00C702EE">
        <w:trPr>
          <w:trHeight w:val="284"/>
        </w:trPr>
        <w:tc>
          <w:tcPr>
            <w:tcW w:w="4535" w:type="dxa"/>
            <w:shd w:val="clear" w:color="auto" w:fill="auto"/>
          </w:tcPr>
          <w:p w14:paraId="0EEB20BB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6D534E9E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6F7253">
              <w:t>V Praze dne</w:t>
            </w:r>
          </w:p>
        </w:tc>
      </w:tr>
      <w:tr w:rsidR="005444B3" w:rsidRPr="006F7253" w14:paraId="460D3B37" w14:textId="77777777" w:rsidTr="00C702EE">
        <w:trPr>
          <w:trHeight w:val="456"/>
        </w:trPr>
        <w:tc>
          <w:tcPr>
            <w:tcW w:w="4535" w:type="dxa"/>
            <w:shd w:val="clear" w:color="auto" w:fill="auto"/>
          </w:tcPr>
          <w:p w14:paraId="7003B535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594BA531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</w:p>
        </w:tc>
      </w:tr>
      <w:tr w:rsidR="005444B3" w:rsidRPr="006F7253" w14:paraId="1E91839F" w14:textId="77777777" w:rsidTr="00C702EE">
        <w:trPr>
          <w:trHeight w:val="480"/>
        </w:trPr>
        <w:tc>
          <w:tcPr>
            <w:tcW w:w="4535" w:type="dxa"/>
            <w:shd w:val="clear" w:color="auto" w:fill="auto"/>
          </w:tcPr>
          <w:p w14:paraId="04A594D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6F7253">
              <w:rPr>
                <w:i/>
                <w:color w:val="808080"/>
              </w:rPr>
              <w:t>jméno, příjmení</w:t>
            </w:r>
          </w:p>
          <w:p w14:paraId="5F4B7FC6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6F7253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6E71CB4F" w14:textId="77777777" w:rsidR="005444B3" w:rsidRPr="006F7253" w:rsidRDefault="005444B3" w:rsidP="00C702EE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>Mgr. Tomáš Zatloukal</w:t>
            </w:r>
            <w:r>
              <w:br/>
              <w:t>ústřední školní inspektor</w:t>
            </w:r>
          </w:p>
        </w:tc>
      </w:tr>
    </w:tbl>
    <w:p w14:paraId="4F733038" w14:textId="77777777" w:rsidR="005444B3" w:rsidRDefault="005444B3" w:rsidP="005444B3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p w14:paraId="6ED7B126" w14:textId="042AED97" w:rsidR="00B76331" w:rsidRDefault="00B76331" w:rsidP="00313A8A">
      <w:pPr>
        <w:pStyle w:val="Nadpis1"/>
      </w:pPr>
    </w:p>
    <w:sectPr w:rsidR="00B76331" w:rsidSect="00007DC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A53A2" w14:textId="77777777" w:rsidR="003646AF" w:rsidRDefault="003646AF" w:rsidP="00F14DE9">
      <w:pPr>
        <w:spacing w:before="0"/>
      </w:pPr>
      <w:r>
        <w:separator/>
      </w:r>
    </w:p>
  </w:endnote>
  <w:endnote w:type="continuationSeparator" w:id="0">
    <w:p w14:paraId="193E6B91" w14:textId="77777777" w:rsidR="003646AF" w:rsidRDefault="003646AF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2FED9" w14:textId="77777777" w:rsidR="003646AF" w:rsidRDefault="003646AF" w:rsidP="00F14DE9">
      <w:pPr>
        <w:spacing w:before="0"/>
      </w:pPr>
      <w:r>
        <w:separator/>
      </w:r>
    </w:p>
  </w:footnote>
  <w:footnote w:type="continuationSeparator" w:id="0">
    <w:p w14:paraId="147374E2" w14:textId="77777777" w:rsidR="003646AF" w:rsidRDefault="003646AF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1925" w14:textId="77777777" w:rsidR="00F14DE9" w:rsidRDefault="00A60263" w:rsidP="00F14DE9">
    <w:pPr>
      <w:pStyle w:val="Zhlav"/>
      <w:spacing w:before="0"/>
      <w:rPr>
        <w:i/>
      </w:rPr>
    </w:pPr>
    <w:r>
      <w:rPr>
        <w:noProof/>
        <w:lang w:eastAsia="cs-CZ"/>
      </w:rPr>
      <w:drawing>
        <wp:inline distT="0" distB="0" distL="0" distR="0" wp14:anchorId="2D19FF48" wp14:editId="59634904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ovakova06\AppData\Local\Microsoft\Windows\Temporary Internet Files\Content.Outlook\OH8AJ3LV\CMYK barevný 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06DFE" w14:textId="77777777" w:rsidR="00670510" w:rsidRDefault="00670510" w:rsidP="00F14DE9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5355A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A174AF9"/>
    <w:multiLevelType w:val="hybridMultilevel"/>
    <w:tmpl w:val="86E8E380"/>
    <w:lvl w:ilvl="0" w:tplc="24785844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7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974D42"/>
    <w:multiLevelType w:val="hybridMultilevel"/>
    <w:tmpl w:val="20FA56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3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6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7BA9"/>
    <w:rsid w:val="00007DC9"/>
    <w:rsid w:val="000322CC"/>
    <w:rsid w:val="00043ED5"/>
    <w:rsid w:val="00064D52"/>
    <w:rsid w:val="00073A79"/>
    <w:rsid w:val="000C3A8F"/>
    <w:rsid w:val="000C4450"/>
    <w:rsid w:val="000E4331"/>
    <w:rsid w:val="000F4486"/>
    <w:rsid w:val="0011092B"/>
    <w:rsid w:val="00200B50"/>
    <w:rsid w:val="00221150"/>
    <w:rsid w:val="00223B46"/>
    <w:rsid w:val="002338B3"/>
    <w:rsid w:val="0029437D"/>
    <w:rsid w:val="00295343"/>
    <w:rsid w:val="002B07C2"/>
    <w:rsid w:val="002B3CBA"/>
    <w:rsid w:val="002C35CD"/>
    <w:rsid w:val="00313A8A"/>
    <w:rsid w:val="00332C46"/>
    <w:rsid w:val="003646AF"/>
    <w:rsid w:val="003A5276"/>
    <w:rsid w:val="003B35BA"/>
    <w:rsid w:val="003E18E2"/>
    <w:rsid w:val="00403803"/>
    <w:rsid w:val="00404809"/>
    <w:rsid w:val="00452658"/>
    <w:rsid w:val="0045270C"/>
    <w:rsid w:val="004624BB"/>
    <w:rsid w:val="004A2908"/>
    <w:rsid w:val="004A3A34"/>
    <w:rsid w:val="004C54B6"/>
    <w:rsid w:val="004C6224"/>
    <w:rsid w:val="004E53B9"/>
    <w:rsid w:val="004E5AFB"/>
    <w:rsid w:val="004F164D"/>
    <w:rsid w:val="00504648"/>
    <w:rsid w:val="005444B3"/>
    <w:rsid w:val="00552BE8"/>
    <w:rsid w:val="00562237"/>
    <w:rsid w:val="00570C31"/>
    <w:rsid w:val="005A683B"/>
    <w:rsid w:val="005F6E90"/>
    <w:rsid w:val="00625453"/>
    <w:rsid w:val="00641A4A"/>
    <w:rsid w:val="00670510"/>
    <w:rsid w:val="00671DBB"/>
    <w:rsid w:val="006B53F0"/>
    <w:rsid w:val="006C4314"/>
    <w:rsid w:val="006C61B1"/>
    <w:rsid w:val="007012B1"/>
    <w:rsid w:val="007570E5"/>
    <w:rsid w:val="007612C7"/>
    <w:rsid w:val="0079392D"/>
    <w:rsid w:val="007C6F90"/>
    <w:rsid w:val="00845DE8"/>
    <w:rsid w:val="00854A07"/>
    <w:rsid w:val="008664AC"/>
    <w:rsid w:val="00887CC4"/>
    <w:rsid w:val="008C3D7F"/>
    <w:rsid w:val="008C4293"/>
    <w:rsid w:val="008F342B"/>
    <w:rsid w:val="00901F4D"/>
    <w:rsid w:val="00942839"/>
    <w:rsid w:val="00966F72"/>
    <w:rsid w:val="0097108C"/>
    <w:rsid w:val="009A1CD8"/>
    <w:rsid w:val="009B244A"/>
    <w:rsid w:val="009B3273"/>
    <w:rsid w:val="009F52C1"/>
    <w:rsid w:val="00A2770E"/>
    <w:rsid w:val="00A42DD0"/>
    <w:rsid w:val="00A60263"/>
    <w:rsid w:val="00AF5D59"/>
    <w:rsid w:val="00B13624"/>
    <w:rsid w:val="00B43F45"/>
    <w:rsid w:val="00B76331"/>
    <w:rsid w:val="00BA3225"/>
    <w:rsid w:val="00BA5A65"/>
    <w:rsid w:val="00BA64CD"/>
    <w:rsid w:val="00BF64E0"/>
    <w:rsid w:val="00C0221D"/>
    <w:rsid w:val="00C85A7C"/>
    <w:rsid w:val="00C94A87"/>
    <w:rsid w:val="00CA0A48"/>
    <w:rsid w:val="00CA575B"/>
    <w:rsid w:val="00CD495A"/>
    <w:rsid w:val="00D04022"/>
    <w:rsid w:val="00D23967"/>
    <w:rsid w:val="00D73E17"/>
    <w:rsid w:val="00E044AF"/>
    <w:rsid w:val="00E07B5F"/>
    <w:rsid w:val="00E90418"/>
    <w:rsid w:val="00EB223B"/>
    <w:rsid w:val="00ED58CF"/>
    <w:rsid w:val="00F14DE9"/>
    <w:rsid w:val="00F328A8"/>
    <w:rsid w:val="00F66A8D"/>
    <w:rsid w:val="00F6772F"/>
    <w:rsid w:val="00F7336A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3E35A"/>
  <w15:docId w15:val="{C34D7172-3045-49EE-865C-06AF6DAE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1FD93-B51C-45BF-82B1-C98A2DCB1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3AB5E-434B-43E8-BD21-299FCD95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1892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2</cp:revision>
  <cp:lastPrinted>2014-04-03T08:14:00Z</cp:lastPrinted>
  <dcterms:created xsi:type="dcterms:W3CDTF">2014-05-05T06:56:00Z</dcterms:created>
  <dcterms:modified xsi:type="dcterms:W3CDTF">2014-05-05T06:56:00Z</dcterms:modified>
</cp:coreProperties>
</file>