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15" w:rsidRPr="005E4980" w:rsidRDefault="006A5A15" w:rsidP="006A5A15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Čj.: ČŠIG-/14-</w:t>
      </w:r>
    </w:p>
    <w:p w:rsidR="006A5A15" w:rsidRDefault="006A5A15" w:rsidP="00BC13B5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I_logo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15" w:rsidRPr="00BC13B5" w:rsidRDefault="00BC13B5" w:rsidP="00BC13B5">
      <w:pPr>
        <w:pStyle w:val="Nadpis1"/>
        <w:spacing w:before="720" w:after="60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Smlouva</w:t>
      </w:r>
      <w:r w:rsidR="006A5A15">
        <w:rPr>
          <w:rFonts w:ascii="Times New Roman" w:hAnsi="Times New Roman" w:cs="Times New Roman"/>
        </w:rPr>
        <w:t xml:space="preserve"> o dodání zboží a souvisejících služeb</w:t>
      </w:r>
      <w:r w:rsidR="006A5A15" w:rsidRPr="00CC13D6">
        <w:rPr>
          <w:rFonts w:ascii="Times New Roman" w:hAnsi="Times New Roman" w:cs="Times New Roman"/>
        </w:rPr>
        <w:br/>
      </w:r>
      <w:r w:rsidR="00385B2A" w:rsidRPr="00385B2A">
        <w:rPr>
          <w:rFonts w:ascii="Times New Roman" w:hAnsi="Times New Roman" w:cs="Times New Roman"/>
          <w:b w:val="0"/>
          <w:sz w:val="24"/>
          <w:szCs w:val="24"/>
        </w:rPr>
        <w:t>uzavřená podle § 2586 zákona č. 89/2012 Sb.,</w:t>
      </w:r>
      <w:r w:rsidR="00385B2A" w:rsidRPr="00385B2A">
        <w:rPr>
          <w:rFonts w:ascii="Times New Roman" w:hAnsi="Times New Roman" w:cs="Times New Roman"/>
          <w:b w:val="0"/>
          <w:sz w:val="24"/>
          <w:szCs w:val="24"/>
        </w:rPr>
        <w:br/>
        <w:t>občanský zákoník, ve znění pozdějších předpisů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6A5A15" w:rsidRPr="00CC13D6" w:rsidRDefault="006A5A15" w:rsidP="006A5A15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Tomášem Zatloukalem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ústředním školním inspektorem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>
        <w:rPr>
          <w:sz w:val="22"/>
          <w:szCs w:val="22"/>
        </w:rPr>
        <w:t>Pavel Kohák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+420 251 023 521, 728 523 520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hyperlink r:id="rId8" w:history="1">
        <w:r w:rsidRPr="004150B3">
          <w:rPr>
            <w:rStyle w:val="Hypertextovodkaz"/>
            <w:sz w:val="22"/>
            <w:szCs w:val="22"/>
          </w:rPr>
          <w:t>pavel.kohak@csicr.cz</w:t>
        </w:r>
      </w:hyperlink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objednatel“</w:t>
      </w:r>
    </w:p>
    <w:p w:rsidR="006A5A15" w:rsidRPr="00CC13D6" w:rsidRDefault="006A5A15" w:rsidP="006A5A15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:rsidR="006A5A15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dodavatel“</w:t>
      </w:r>
    </w:p>
    <w:p w:rsidR="006A5A15" w:rsidRPr="00CC13D6" w:rsidRDefault="006A5A15" w:rsidP="006A5A15">
      <w:pPr>
        <w:rPr>
          <w:sz w:val="22"/>
          <w:szCs w:val="22"/>
        </w:rPr>
      </w:pP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6A5A15" w:rsidRDefault="00BC13B5" w:rsidP="006A5A15">
      <w:pPr>
        <w:pStyle w:val="Odstavecseseznamem1"/>
        <w:widowControl w:val="0"/>
        <w:tabs>
          <w:tab w:val="left" w:pos="709"/>
        </w:tabs>
        <w:ind w:left="0"/>
      </w:pPr>
      <w:r>
        <w:t>Tato</w:t>
      </w:r>
      <w:r w:rsidR="006A5A15">
        <w:t xml:space="preserve"> </w:t>
      </w:r>
      <w:r w:rsidR="006A5A15" w:rsidRPr="00CC13D6">
        <w:t>smlouva byla uzavřena s vybraným uchazečem na základě zadávacího řízení veřejné zakázky</w:t>
      </w:r>
      <w:r w:rsidR="00D81BAA">
        <w:t xml:space="preserve"> ČŠI Praha – ICT 2014, části</w:t>
      </w:r>
      <w:r w:rsidR="00F24EC5">
        <w:t xml:space="preserve"> </w:t>
      </w:r>
      <w:r>
        <w:t>Upgrade a doplnění HW a SW datového centra ČŠI</w:t>
      </w:r>
      <w:r w:rsidR="006A5A15">
        <w:t xml:space="preserve"> </w:t>
      </w:r>
      <w:r w:rsidR="006A5A15" w:rsidRPr="00CC13D6">
        <w:t xml:space="preserve">zadané </w:t>
      </w:r>
      <w:r w:rsidR="006A5A15" w:rsidRPr="002872D5">
        <w:t>objednatelem</w:t>
      </w:r>
      <w:r w:rsidR="006A5A15" w:rsidRPr="00CC13D6">
        <w:rPr>
          <w:color w:val="A6A6A6"/>
        </w:rPr>
        <w:t xml:space="preserve"> </w:t>
      </w:r>
      <w:r w:rsidR="006A5A15" w:rsidRPr="00CC13D6">
        <w:t xml:space="preserve">jako zadavatelem (dále „zakázka“). </w:t>
      </w:r>
      <w:r w:rsidR="006A5A15">
        <w:t>Účel a cíle plnění vyplývají ze zadávací dokumentace k zadávacímu řízení podle věty první.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 w:rsidRPr="002872D5">
        <w:t xml:space="preserve">Dodavatel se zavazuje v souladu s touto smlouvou řádně dodat předmět plnění. </w:t>
      </w:r>
    </w:p>
    <w:p w:rsidR="006A5A1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Předmětem plnění je: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 xml:space="preserve">upgrade a rozšíření kapacity a výkonu centrálního diskového pole o rychlý datový </w:t>
      </w:r>
      <w:proofErr w:type="spellStart"/>
      <w:r w:rsidRPr="000C686B">
        <w:rPr>
          <w:color w:val="000000"/>
        </w:rPr>
        <w:t>Tier</w:t>
      </w:r>
      <w:proofErr w:type="spellEnd"/>
      <w:r w:rsidRPr="000C686B">
        <w:rPr>
          <w:color w:val="000000"/>
        </w:rPr>
        <w:t xml:space="preserve"> realizovaný na SSD discích typu SLC,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 xml:space="preserve">rozšíření výkonové kapacity stávající VMWARE farmy realizované na </w:t>
      </w:r>
      <w:proofErr w:type="spellStart"/>
      <w:r w:rsidRPr="000C686B">
        <w:rPr>
          <w:color w:val="000000"/>
        </w:rPr>
        <w:t>Blade</w:t>
      </w:r>
      <w:proofErr w:type="spellEnd"/>
      <w:r w:rsidRPr="000C686B">
        <w:rPr>
          <w:color w:val="000000"/>
        </w:rPr>
        <w:t xml:space="preserve"> Serverech rozšířením jejich počtu,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 xml:space="preserve">dodávka licencí pro </w:t>
      </w:r>
      <w:proofErr w:type="spellStart"/>
      <w:r w:rsidRPr="000C686B">
        <w:rPr>
          <w:color w:val="000000"/>
        </w:rPr>
        <w:t>virtualizaci</w:t>
      </w:r>
      <w:proofErr w:type="spellEnd"/>
      <w:r w:rsidRPr="000C686B">
        <w:rPr>
          <w:color w:val="000000"/>
        </w:rPr>
        <w:t xml:space="preserve"> prostředí a pořízení licencí na produkt umožňující zálohování a zpětnou obnovu celých image jednotlivých virtuálních serverů,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 xml:space="preserve">rozšíření zálohovacího prostoru </w:t>
      </w:r>
      <w:proofErr w:type="spellStart"/>
      <w:r w:rsidRPr="000C686B">
        <w:rPr>
          <w:color w:val="000000"/>
        </w:rPr>
        <w:t>backup</w:t>
      </w:r>
      <w:proofErr w:type="spellEnd"/>
      <w:r w:rsidRPr="000C686B">
        <w:rPr>
          <w:color w:val="000000"/>
        </w:rPr>
        <w:t xml:space="preserve"> systému realizovaného na diskovém poli </w:t>
      </w:r>
      <w:proofErr w:type="spellStart"/>
      <w:r w:rsidRPr="000C686B">
        <w:rPr>
          <w:color w:val="000000"/>
        </w:rPr>
        <w:t>PowerVault</w:t>
      </w:r>
      <w:proofErr w:type="spellEnd"/>
      <w:r w:rsidRPr="000C686B">
        <w:rPr>
          <w:color w:val="000000"/>
        </w:rPr>
        <w:t xml:space="preserve"> MD1200 o další kapacitu,</w:t>
      </w:r>
    </w:p>
    <w:p w:rsidR="006A5A15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 xml:space="preserve">doplnění podpory již nainstalovaného </w:t>
      </w:r>
      <w:proofErr w:type="spellStart"/>
      <w:r w:rsidRPr="000C686B">
        <w:rPr>
          <w:color w:val="000000"/>
        </w:rPr>
        <w:t>virtualizač</w:t>
      </w:r>
      <w:r>
        <w:rPr>
          <w:color w:val="000000"/>
        </w:rPr>
        <w:t>ního</w:t>
      </w:r>
      <w:proofErr w:type="spellEnd"/>
      <w:r>
        <w:rPr>
          <w:color w:val="000000"/>
        </w:rPr>
        <w:t xml:space="preserve"> SW (</w:t>
      </w:r>
      <w:proofErr w:type="spellStart"/>
      <w:r>
        <w:rPr>
          <w:color w:val="000000"/>
        </w:rPr>
        <w:t>VMware</w:t>
      </w:r>
      <w:proofErr w:type="spellEnd"/>
      <w:r>
        <w:rPr>
          <w:color w:val="000000"/>
        </w:rPr>
        <w:t>) o následující 2 </w:t>
      </w:r>
      <w:r w:rsidRPr="000C686B">
        <w:rPr>
          <w:color w:val="000000"/>
        </w:rPr>
        <w:t>rok</w:t>
      </w:r>
      <w:r>
        <w:rPr>
          <w:color w:val="000000"/>
        </w:rPr>
        <w:t>y</w:t>
      </w:r>
      <w:r w:rsidRPr="000C686B">
        <w:rPr>
          <w:color w:val="000000"/>
        </w:rPr>
        <w:t>,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>
        <w:rPr>
          <w:color w:val="000000"/>
        </w:rPr>
        <w:t>doplnění softwaru pro zálohování, obnovu a replikaci (</w:t>
      </w:r>
      <w:proofErr w:type="spellStart"/>
      <w:r w:rsidRPr="00CB24F0">
        <w:rPr>
          <w:bCs/>
        </w:rPr>
        <w:t>Backup</w:t>
      </w:r>
      <w:proofErr w:type="spellEnd"/>
      <w:r w:rsidRPr="00CB24F0">
        <w:rPr>
          <w:bCs/>
        </w:rPr>
        <w:t xml:space="preserve"> &amp; </w:t>
      </w:r>
      <w:proofErr w:type="spellStart"/>
      <w:r w:rsidRPr="00CB24F0">
        <w:rPr>
          <w:bCs/>
        </w:rPr>
        <w:t>Replication</w:t>
      </w:r>
      <w:proofErr w:type="spellEnd"/>
      <w:r>
        <w:rPr>
          <w:bCs/>
        </w:rPr>
        <w:t xml:space="preserve">) virtuálních počítačů </w:t>
      </w:r>
      <w:proofErr w:type="spellStart"/>
      <w:r>
        <w:rPr>
          <w:bCs/>
        </w:rPr>
        <w:t>VMware</w:t>
      </w:r>
      <w:proofErr w:type="spellEnd"/>
      <w:r>
        <w:rPr>
          <w:bCs/>
        </w:rPr>
        <w:t xml:space="preserve"> ESX/</w:t>
      </w:r>
      <w:proofErr w:type="spellStart"/>
      <w:r>
        <w:rPr>
          <w:bCs/>
        </w:rPr>
        <w:t>ESXi</w:t>
      </w:r>
      <w:proofErr w:type="spellEnd"/>
      <w:r>
        <w:rPr>
          <w:bCs/>
        </w:rPr>
        <w:t xml:space="preserve"> na 12 procesor</w:t>
      </w:r>
      <w:r w:rsidR="00BC13B5">
        <w:rPr>
          <w:bCs/>
        </w:rPr>
        <w:t>ů s podporou následující 2 roky.</w:t>
      </w:r>
    </w:p>
    <w:p w:rsidR="006A5A15" w:rsidRPr="002872D5" w:rsidRDefault="006A5A15" w:rsidP="006A5A15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rPr>
          <w:color w:val="000000"/>
        </w:rPr>
        <w:t>Předmět plnění je dále specifik</w:t>
      </w:r>
      <w:r w:rsidR="00156310">
        <w:rPr>
          <w:color w:val="000000"/>
        </w:rPr>
        <w:t>ován v příloze č. 1 této</w:t>
      </w:r>
      <w:r>
        <w:rPr>
          <w:color w:val="000000"/>
        </w:rPr>
        <w:t xml:space="preserve"> smlouvy. U veškerých dodávaných a implementovaných HW a SW musí být zajištěna maximální kompatibilita se stávajícím řešením. 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2872D5">
        <w:t>Objednatel se zavazuje poskytnout dodavateli součinnost k řá</w:t>
      </w:r>
      <w:r>
        <w:t>dnému plnění a uhradi</w:t>
      </w:r>
      <w:r w:rsidR="00156310">
        <w:t>t mu cenu dle čl. 5 této</w:t>
      </w:r>
      <w:r>
        <w:t xml:space="preserve"> smlouvy.</w:t>
      </w:r>
    </w:p>
    <w:p w:rsidR="006A5A15" w:rsidRPr="00412F3E" w:rsidRDefault="00BC13B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Zjistí-li dodavatel při plnění</w:t>
      </w:r>
      <w:r w:rsidR="006A5A15">
        <w:t xml:space="preserve"> </w:t>
      </w:r>
      <w:r w:rsidR="006A5A15" w:rsidRPr="00412F3E">
        <w:t>smlouvy důvody pro úpravu předmětu plnění, je povinen bezodkladně písemně informovat objedna</w:t>
      </w:r>
      <w:r>
        <w:t>tele a navrhnout dodatek k této</w:t>
      </w:r>
      <w:r w:rsidR="006A5A15">
        <w:t xml:space="preserve"> </w:t>
      </w:r>
      <w:r w:rsidR="006A5A15" w:rsidRPr="00412F3E">
        <w:t>smlouvě. Není-li objednatelem stanoveno jinak, úpravy předmětu plnění dodavatel při plnění zohlední až na základě úč</w:t>
      </w:r>
      <w:r>
        <w:t>inného písemného dodatku k této</w:t>
      </w:r>
      <w:r w:rsidR="006A5A15">
        <w:t xml:space="preserve"> </w:t>
      </w:r>
      <w:r w:rsidR="006A5A15" w:rsidRPr="00412F3E">
        <w:t>smlouvě. Pokud tak dodavatel neučiní, má se za to, že práce a dodávky jím provedené byly v předmětu díla a v jeho ceně zahrnuty.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D82028">
        <w:t>sídlo objednatele.</w:t>
      </w:r>
    </w:p>
    <w:p w:rsidR="006A5A15" w:rsidRPr="00445482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445482">
        <w:t xml:space="preserve">Ke splnění zakázky dojde předáním </w:t>
      </w:r>
      <w:r>
        <w:t>předmětu plnění</w:t>
      </w:r>
      <w:r w:rsidRPr="00445482">
        <w:t xml:space="preserve"> dodavatelem objednateli, a t</w:t>
      </w:r>
      <w:r w:rsidR="00156310">
        <w:t>o ve stavu podle požadavků této</w:t>
      </w:r>
      <w:r>
        <w:t xml:space="preserve"> </w:t>
      </w:r>
      <w:r w:rsidRPr="00445482">
        <w:t>smlouvy, právních předpisů, bez vad a nedodělků. O předání a  převzetí sepíšou dodavatel a objednatel protokol podepsaný osobami oprávněnými je zastupovat. Dílo musí být splněno nejpozději do 12. 12. 2014.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F12347">
        <w:t>Objednatel je povinen v protokolu o předání a převzetí popsat vady, nedostatky či své výhrady, pro které odmítl dílo převzít, případně popsat, jak se tyto vady projevují.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BC13B5" w:rsidRPr="00CC13D6" w:rsidRDefault="006A5A15" w:rsidP="00BC13B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Celková cena plnění byla stanovena jako smluvní ve výši</w:t>
      </w:r>
    </w:p>
    <w:p w:rsidR="006A5A15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 xml:space="preserve">Cena předmětu plnění </w:t>
      </w:r>
      <w:r w:rsidR="00BC13B5">
        <w:t>bez DPH</w:t>
      </w:r>
      <w:r w:rsidR="00BC13B5">
        <w:tab/>
      </w:r>
      <w:r>
        <w:t>………,- Kč</w:t>
      </w:r>
    </w:p>
    <w:p w:rsidR="006A5A15" w:rsidRDefault="00BC13B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21 %</w:t>
      </w:r>
      <w:r>
        <w:tab/>
      </w:r>
      <w:r w:rsidR="006A5A15">
        <w:t>………,- Kč</w:t>
      </w:r>
    </w:p>
    <w:p w:rsidR="006A5A15" w:rsidRDefault="00BC13B5" w:rsidP="00D81BAA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Cena včetně DPH</w:t>
      </w:r>
      <w:r>
        <w:tab/>
      </w:r>
      <w:r w:rsidR="006A5A15">
        <w:t>………,- Kč</w:t>
      </w:r>
      <w:r>
        <w:t xml:space="preserve"> (slovy: </w:t>
      </w:r>
      <w:proofErr w:type="gramStart"/>
      <w:r>
        <w:t>…..)</w:t>
      </w:r>
      <w:proofErr w:type="gramEnd"/>
    </w:p>
    <w:p w:rsidR="006A5A15" w:rsidRPr="00935BF1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rPr>
          <w:szCs w:val="22"/>
        </w:rPr>
        <w:lastRenderedPageBreak/>
        <w:t>Cena podle odstavce 1 je platná po celou dobu trvání této smlouvy bez ohledu na vývoj inflace či jiné skutečnosti promítající se do ceny výrobků či služeb na trhu.</w:t>
      </w:r>
    </w:p>
    <w:p w:rsidR="006A5A15" w:rsidRPr="00C3426C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  <w:rPr>
          <w:szCs w:val="22"/>
        </w:rPr>
      </w:pPr>
      <w:r w:rsidRPr="00935BF1">
        <w:rPr>
          <w:szCs w:val="22"/>
        </w:rPr>
        <w:t xml:space="preserve">Smluvní strany výslovně sjednávají, že nejde o tzv. cenu podle rozpočtu bez záruky jeho úplnosti či rozpočtu nezávazného </w:t>
      </w:r>
      <w:r w:rsidRPr="00C3426C">
        <w:rPr>
          <w:szCs w:val="22"/>
        </w:rPr>
        <w:t xml:space="preserve">ve smyslu § 2622 občanského zákoníku a na její výši nemá vliv vynaložení či výše jakýchkoli nákladů či poplatků, k jejichž úhradě je </w:t>
      </w:r>
      <w:r w:rsidR="00D81BAA">
        <w:rPr>
          <w:szCs w:val="22"/>
        </w:rPr>
        <w:t>dodavatel</w:t>
      </w:r>
      <w:r w:rsidR="00D81BAA" w:rsidRPr="00C3426C">
        <w:rPr>
          <w:szCs w:val="22"/>
        </w:rPr>
        <w:t xml:space="preserve"> </w:t>
      </w:r>
      <w:r w:rsidRPr="00C3426C">
        <w:rPr>
          <w:szCs w:val="22"/>
        </w:rPr>
        <w:t>na základě této smlouvy či obecně závazných právních předpisů povinen.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3426C">
        <w:rPr>
          <w:szCs w:val="22"/>
        </w:rPr>
        <w:t xml:space="preserve"> </w:t>
      </w:r>
      <w:r w:rsidRPr="00935BF1">
        <w:rPr>
          <w:szCs w:val="22"/>
        </w:rPr>
        <w:t>Cenu podle odstavce 1 je možné měnit pouze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>dojde-li ke změn</w:t>
      </w:r>
      <w:r w:rsidR="00BC13B5">
        <w:t>ě ceny písemným dodatkem k této</w:t>
      </w:r>
      <w:r>
        <w:t xml:space="preserve"> </w:t>
      </w:r>
      <w:r w:rsidRPr="00CC13D6">
        <w:t>smlouvě.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t xml:space="preserve">Objednateli nebudou účtovány náklady spojené s dodatečně zjištěnými skutečnostmi, které měl možnost </w:t>
      </w:r>
      <w:r w:rsidR="00D81BAA">
        <w:t xml:space="preserve">dodavatel </w:t>
      </w:r>
      <w:r w:rsidR="00BC13B5">
        <w:t>zjistit před uzavřením</w:t>
      </w:r>
      <w:r>
        <w:t xml:space="preserve"> </w:t>
      </w:r>
      <w:r w:rsidRPr="00F12347">
        <w:t>smlouvy.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plnění.</w:t>
      </w:r>
    </w:p>
    <w:p w:rsidR="006A5A15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provede úhradu ceny plnění na základě faktury vystavené dodavatelem</w:t>
      </w:r>
      <w:r w:rsidRPr="00CC13D6">
        <w:t xml:space="preserve">. Faktura musí obsahovat náležitosti daňového dokladu ve smyslu zákona č. 235/2004 Sb., včetně doplnění dalších náležitostí faktury </w:t>
      </w:r>
      <w:r>
        <w:t>podle § 435 občanského zákoníku.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bude provedena a účtována v CZK.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>V případě, že faktura nebude mít odpovídající náležitosti, je</w:t>
      </w:r>
      <w:r w:rsidRPr="00CC13D6">
        <w:rPr>
          <w:i/>
        </w:rPr>
        <w:t xml:space="preserve"> </w:t>
      </w:r>
      <w:r w:rsidRPr="00F12347">
        <w:t xml:space="preserve">objednatel </w:t>
      </w:r>
      <w:r w:rsidRPr="00CC13D6">
        <w:t xml:space="preserve">oprávněn ji vrátit ve lhůtě splatnosti zpět </w:t>
      </w:r>
      <w:r w:rsidRPr="00F12347">
        <w:t xml:space="preserve">dodavateli </w:t>
      </w:r>
      <w:r w:rsidRPr="00CC13D6">
        <w:t>k doplnění, aniž se tak dostane do prodlení se splatností. Lhůta splatnosti počíná běžet znovu od doručení náležitě doplněného či opraveného dokladu.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Faktury budou splatné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F12347">
        <w:t xml:space="preserve">objednatele </w:t>
      </w:r>
      <w:r w:rsidRPr="00CC13D6">
        <w:t xml:space="preserve">v závislosti na přidělení prostředků ze státního rozpočtu. Za zaplacení se považuje datum odepsání finanční částky za </w:t>
      </w:r>
      <w:r w:rsidRPr="00F12347">
        <w:t>předmět plnění</w:t>
      </w:r>
      <w:r w:rsidRPr="00CC13D6">
        <w:t xml:space="preserve"> z účtu</w:t>
      </w:r>
      <w:r w:rsidRPr="00CC13D6">
        <w:rPr>
          <w:i/>
          <w:color w:val="A6A6A6"/>
        </w:rPr>
        <w:t xml:space="preserve"> </w:t>
      </w:r>
      <w:r w:rsidRPr="00F12347">
        <w:t xml:space="preserve">objednatele </w:t>
      </w:r>
      <w:r w:rsidRPr="00CC13D6">
        <w:t>ve prospěch účtu</w:t>
      </w:r>
      <w:r>
        <w:rPr>
          <w:i/>
          <w:color w:val="A6A6A6"/>
        </w:rPr>
        <w:t xml:space="preserve"> </w:t>
      </w:r>
      <w:r w:rsidRPr="00F12347">
        <w:t>dodavatele.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nebude</w:t>
      </w:r>
      <w:r>
        <w:t xml:space="preserve"> poskytovat zálohy.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>Dodavatel je povinen zaplatit objednateli smluvní pokuty za nedodržení termínů uvedených v této smlouvě z důvodů na straně dodavatele, a to ve výši 10 000,- Kč za každý i započatý den prodlení.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</w:t>
      </w:r>
      <w:r w:rsidR="00156310">
        <w:t>í o smluvních pokutách dle této</w:t>
      </w:r>
      <w:r>
        <w:t xml:space="preserve"> </w:t>
      </w:r>
      <w:r w:rsidRPr="00CC13D6">
        <w:t>smlouvy nemají vliv na náhradu škody.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 xml:space="preserve">Dodavatel odpovídá za škodu způsobenou objednateli v důsledku porušení povinností dodavatele, pokud toto porušení nebylo způsobeno okolností vylučující odpovědnost dle </w:t>
      </w:r>
      <w:r>
        <w:t>občanského</w:t>
      </w:r>
      <w:r w:rsidRPr="00F12347">
        <w:t xml:space="preserve"> zákoníku</w:t>
      </w:r>
      <w:r w:rsidRPr="00F12347">
        <w:rPr>
          <w:caps/>
        </w:rPr>
        <w:t>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v délce trvání 36</w:t>
      </w:r>
      <w:r w:rsidRPr="00CC13D6">
        <w:t xml:space="preserve"> měsíců. Záruční </w:t>
      </w:r>
      <w:r w:rsidRPr="00CC13D6">
        <w:lastRenderedPageBreak/>
        <w:t>doba počíná běžet dnem předání a převzetí dokončeného předmětu plnění. Doba záruky se prodlouží o dobu od uplatnění oprávněné reklamace do převzetí předmětu plnění po odstranění vady.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>Dodavatel se zavazuje, že jím dodané plnění dle této smlouvy bude mít po dobu trvání z</w:t>
      </w:r>
      <w:r w:rsidR="00156310">
        <w:t>áruční doby vlastnosti dle této</w:t>
      </w:r>
      <w:r>
        <w:t xml:space="preserve">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 w:rsidR="00D81BAA">
        <w:t>dodavatelem</w:t>
      </w:r>
      <w:r>
        <w:t>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jinak nejpozději do 30 dní od doručení reklamace </w:t>
      </w:r>
      <w:r w:rsidR="00D81BAA"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Jestliže kterákoli ze smluvních stran </w:t>
      </w:r>
      <w:r w:rsidR="00BC13B5">
        <w:t xml:space="preserve">poruší podstatným způsobem tuto </w:t>
      </w:r>
      <w:r w:rsidRPr="000F71DC">
        <w:t>smlouvu, je druhá strana oprávněna písemně vyzvat druhou stranu ke splnění jejích závazků. Pokud do 3 dní od doručení té</w:t>
      </w:r>
      <w:r w:rsidR="00BC13B5">
        <w:t>to výzvy strana, která porušila</w:t>
      </w:r>
      <w:r>
        <w:t xml:space="preserve"> </w:t>
      </w:r>
      <w:r w:rsidRPr="000F71DC">
        <w:t>smlouvu, neodstraní porušení závazků, může druhá strana od smlouvy odstoupit, aniž by se tím zbavovala výkonu jakýchkoli jiných práv nebo prostředků k dosažení nápravy.</w:t>
      </w:r>
    </w:p>
    <w:p w:rsidR="006A5A15" w:rsidRPr="000F71DC" w:rsidRDefault="00BC13B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 je oprávněn od této</w:t>
      </w:r>
      <w:r w:rsidR="006A5A15">
        <w:t xml:space="preserve"> </w:t>
      </w:r>
      <w:r w:rsidR="006A5A15" w:rsidRPr="000F71DC">
        <w:t>smlouvy odstoupit, pokud nedostane prostředky ze státního rozpočtu účel</w:t>
      </w:r>
      <w:r>
        <w:t>ově určené na plnění podle této</w:t>
      </w:r>
      <w:r w:rsidR="006A5A15">
        <w:t xml:space="preserve"> </w:t>
      </w:r>
      <w:r w:rsidR="006A5A15" w:rsidRPr="000F71DC">
        <w:t>smlouvy, nebo bude povinen tyto prostředky vrátit. Věta první se uplatní i v případě částečného neposkytnutí nebo vr</w:t>
      </w:r>
      <w:r>
        <w:t>ácení prostředků. Odstoupení od</w:t>
      </w:r>
      <w:r w:rsidR="006A5A15">
        <w:t xml:space="preserve"> </w:t>
      </w:r>
      <w:r w:rsidR="006A5A15" w:rsidRPr="000F71DC">
        <w:t xml:space="preserve">smlouvy je účinné dnem doručení oznámení o odstoupení </w:t>
      </w:r>
      <w:r w:rsidR="00D81BAA">
        <w:t>dodavateli</w:t>
      </w:r>
      <w:r w:rsidR="006A5A15" w:rsidRPr="000F71DC">
        <w:t>.</w:t>
      </w:r>
    </w:p>
    <w:p w:rsidR="006A5A15" w:rsidRPr="00CC13D6" w:rsidRDefault="00BC13B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Ustanovení této</w:t>
      </w:r>
      <w:r w:rsidR="006A5A15">
        <w:t xml:space="preserve"> </w:t>
      </w:r>
      <w:r w:rsidR="006A5A15" w:rsidRPr="00CC13D6">
        <w:t>smlouvy, jejichž cílem je upravit vztahy mezi smluvními stra</w:t>
      </w:r>
      <w:r>
        <w:t>nami po ukončení účinnosti této</w:t>
      </w:r>
      <w:r w:rsidR="006A5A15">
        <w:t xml:space="preserve"> </w:t>
      </w:r>
      <w:r w:rsidR="006A5A15" w:rsidRPr="00CC13D6">
        <w:t xml:space="preserve">smlouvy, zůstanou účinná i po ukončení </w:t>
      </w:r>
      <w:r w:rsidR="006A5A15">
        <w:t>účinnosti</w:t>
      </w:r>
      <w:r w:rsidR="006A5A15" w:rsidRPr="00CC13D6">
        <w:t xml:space="preserve"> této smlouvy.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 xml:space="preserve">Práva a závazky smluvních stran, které nejsou </w:t>
      </w:r>
      <w:r w:rsidR="00BC13B5">
        <w:t>výslovně upraveny touto</w:t>
      </w:r>
      <w:r>
        <w:t xml:space="preserve"> smlouvou,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 w:rsidR="00BC13B5">
        <w:t xml:space="preserve">ze </w:t>
      </w:r>
      <w:r>
        <w:t>smlouvy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F71DC">
        <w:t xml:space="preserve">Dodavatel je povinen poskytnout objednateli, popř. jiným osobám, které objednatel určí, veškeré požadované informace, dokladovat svoji činnost, poskytovat veškerou dokumentaci vztahující se k projektu po dobu nejméně deseti let po ukončení plnění. </w:t>
      </w:r>
      <w:r>
        <w:t>Dodavate</w:t>
      </w:r>
      <w:r w:rsidRPr="000F71DC">
        <w:t>l je povinen archivovat veškeré doku</w:t>
      </w:r>
      <w:r w:rsidR="00BC13B5">
        <w:t>menty týkající se plnění z této</w:t>
      </w:r>
      <w:r>
        <w:t xml:space="preserve"> </w:t>
      </w:r>
      <w:r w:rsidRPr="000F71DC">
        <w:t>smlouvy po dobu nejméně deseti let následujících po ukončení plnění.</w:t>
      </w:r>
    </w:p>
    <w:p w:rsidR="006A5A15" w:rsidRPr="00923A7A" w:rsidRDefault="00D81BAA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23A7A">
        <w:t xml:space="preserve"> </w:t>
      </w:r>
      <w:r w:rsidR="006A5A15" w:rsidRPr="00923A7A">
        <w:t>hodlá provádět následující plnění prostřednictvím subdodavatelů:</w:t>
      </w:r>
    </w:p>
    <w:p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lastRenderedPageBreak/>
        <w:t>…</w:t>
      </w:r>
    </w:p>
    <w:p w:rsidR="006A5A15" w:rsidRPr="00BC13B5" w:rsidRDefault="00D81BAA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BC13B5">
        <w:rPr>
          <w:sz w:val="24"/>
          <w:szCs w:val="24"/>
        </w:rPr>
        <w:t xml:space="preserve"> </w:t>
      </w:r>
      <w:r w:rsidR="006A5A15" w:rsidRPr="00BC13B5">
        <w:rPr>
          <w:sz w:val="24"/>
          <w:szCs w:val="24"/>
        </w:rPr>
        <w:t>není oprávněn měnit své subdodavatele bez předchozího písemného souhlasu objednatele.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č. 101/2000 Sb., o ochraně osobních údajů a o změně některých zákonů, ve znění pozdějších předpisů.</w:t>
      </w:r>
    </w:p>
    <w:p w:rsidR="006A5A15" w:rsidRDefault="00BC13B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>
        <w:t xml:space="preserve">Písemnosti týkající se této </w:t>
      </w:r>
      <w:r w:rsidR="006A5A15" w:rsidRPr="008D612B">
        <w:t>smlouvy se považují za doručené i v případě, že druhá smluvní strana jejich doruč</w:t>
      </w:r>
      <w:r w:rsidR="006A5A15">
        <w:t>ení odmítne, či jinak znemožní.</w:t>
      </w:r>
    </w:p>
    <w:p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Práva a závazky smluvních stran, která nejsou výslovně upravena touto smlouvou, se řídí </w:t>
      </w:r>
      <w:r>
        <w:t>občanským</w:t>
      </w:r>
      <w:r w:rsidRPr="00CC13D6">
        <w:t xml:space="preserve"> zákoníkem.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>Je-li nebo stane-</w:t>
      </w:r>
      <w:r w:rsidR="00BC13B5">
        <w:t>li se některé z ustanovení této</w:t>
      </w:r>
      <w:r>
        <w:t xml:space="preserve"> </w:t>
      </w:r>
      <w:r w:rsidRPr="00CC13D6">
        <w:t xml:space="preserve">smlouvy nebo její přílohy neplatným nebo neúčinným, netýká </w:t>
      </w:r>
      <w:r w:rsidR="00BC13B5">
        <w:t>se to ostatních ustanovení této</w:t>
      </w:r>
      <w:r>
        <w:t xml:space="preserve"> </w:t>
      </w:r>
      <w:r w:rsidRPr="00CC13D6">
        <w:t xml:space="preserve">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>
        <w:t xml:space="preserve"> Totéž </w:t>
      </w:r>
      <w:r w:rsidR="00BC13B5">
        <w:t>platí, vyskytnou-li se ve</w:t>
      </w:r>
      <w:r w:rsidRPr="00CC13D6">
        <w:t xml:space="preserve"> smlouvě či jejích dodatcích případné mezery.</w:t>
      </w:r>
    </w:p>
    <w:p w:rsidR="006A5A15" w:rsidRPr="00CC13D6" w:rsidRDefault="00BC13B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Změny této</w:t>
      </w:r>
      <w:r w:rsidR="006A5A15">
        <w:t xml:space="preserve"> </w:t>
      </w:r>
      <w:r w:rsidR="006A5A15" w:rsidRPr="00CC13D6">
        <w:t xml:space="preserve">smlouvy mohou být učiněny pouze písemnými vzestupně číslovanými dodatky podepsanými oběma smluvními stranami, resp. osobami oprávněnými </w:t>
      </w:r>
      <w:r w:rsidR="006A5A15">
        <w:t>zastupovat</w:t>
      </w:r>
      <w:r w:rsidR="006A5A15" w:rsidRPr="00CC13D6">
        <w:t xml:space="preserve"> smluvní strany.</w:t>
      </w:r>
    </w:p>
    <w:p w:rsidR="006A5A15" w:rsidRPr="00923A7A" w:rsidRDefault="00BC13B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Nedílnou součástí této</w:t>
      </w:r>
      <w:r w:rsidR="006A5A15">
        <w:t xml:space="preserve"> </w:t>
      </w:r>
      <w:r w:rsidR="006A5A15" w:rsidRPr="00923A7A">
        <w:t>smlouvy je příloha č. 1 Specifikace předmětu plnění a příloha č.  2 Položkový rozpočet.</w:t>
      </w:r>
    </w:p>
    <w:p w:rsidR="00C965A3" w:rsidRDefault="00C965A3" w:rsidP="00C965A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>
        <w:t xml:space="preserve">rámcová </w:t>
      </w:r>
      <w:r w:rsidRPr="00CC13D6">
        <w:t>smlouva nabývá platnosti a účinnosti podpisem</w:t>
      </w:r>
      <w:r>
        <w:t xml:space="preserve"> druhé ze</w:t>
      </w:r>
      <w:r w:rsidRPr="00CC13D6">
        <w:t xml:space="preserve"> smluvních stran. Tato </w:t>
      </w:r>
      <w:r>
        <w:t xml:space="preserve">rámcová </w:t>
      </w:r>
      <w:r w:rsidRPr="00CC13D6">
        <w:t xml:space="preserve">smlouva byla vyhotovena ve </w:t>
      </w:r>
      <w:r>
        <w:t>třech</w:t>
      </w:r>
      <w:r w:rsidRPr="00CC13D6">
        <w:t xml:space="preserve"> stejnopisech s platností originálu, přičemž </w:t>
      </w:r>
      <w:r>
        <w:t>objednatel obdrží dvě vyhotovení a dodavatel jedno vyhotovení</w:t>
      </w:r>
      <w:r w:rsidRPr="00CC13D6">
        <w:t>.</w:t>
      </w: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  <w:rPr>
          <w:b/>
        </w:rPr>
      </w:pPr>
      <w:bookmarkStart w:id="0" w:name="_GoBack"/>
      <w:bookmarkEnd w:id="0"/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1</w:t>
      </w:r>
      <w:r>
        <w:t xml:space="preserve"> Technická specifikace</w:t>
      </w: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2</w:t>
      </w:r>
      <w:r>
        <w:t xml:space="preserve"> Položkový rozpočet</w:t>
      </w:r>
    </w:p>
    <w:p w:rsidR="006A5A15" w:rsidRDefault="006A5A15" w:rsidP="006A5A15"/>
    <w:p w:rsidR="006A5A15" w:rsidRDefault="006A5A15" w:rsidP="006A5A15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:rsidR="006A5A15" w:rsidRDefault="006A5A15" w:rsidP="006A5A15"/>
    <w:p w:rsidR="006A5A15" w:rsidRDefault="006A5A15" w:rsidP="006A5A15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  <w:t>V Praze dne ……….</w:t>
      </w:r>
    </w:p>
    <w:p w:rsidR="006A5A15" w:rsidRDefault="006A5A15" w:rsidP="006A5A15"/>
    <w:p w:rsidR="006A5A15" w:rsidRDefault="006A5A15" w:rsidP="006A5A15">
      <w:r>
        <w:t>________________________</w:t>
      </w:r>
      <w:r>
        <w:tab/>
      </w:r>
      <w:r>
        <w:tab/>
      </w:r>
      <w:r>
        <w:tab/>
        <w:t>_________________________</w:t>
      </w:r>
    </w:p>
    <w:p w:rsidR="006A5A15" w:rsidRDefault="006A5A15" w:rsidP="006A5A15">
      <w:r>
        <w:t xml:space="preserve">       </w:t>
      </w:r>
      <w:r w:rsidR="004447B2">
        <w:t xml:space="preserve"> </w:t>
      </w:r>
      <w:r>
        <w:t xml:space="preserve"> (jméno, funkce)</w:t>
      </w:r>
      <w:r>
        <w:tab/>
      </w:r>
      <w:r>
        <w:tab/>
      </w:r>
      <w:r>
        <w:tab/>
      </w:r>
      <w:r>
        <w:tab/>
      </w:r>
      <w:r>
        <w:tab/>
        <w:t xml:space="preserve">       Mgr. Tomáš Zatloukal</w:t>
      </w:r>
    </w:p>
    <w:p w:rsidR="006A5A15" w:rsidRPr="006A5A15" w:rsidRDefault="006A5A15" w:rsidP="00D81BAA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ústřední školní inspektor</w:t>
      </w:r>
    </w:p>
    <w:sectPr w:rsidR="006A5A15" w:rsidRPr="006A5A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8A" w:rsidRDefault="006E3B8A">
      <w:pPr>
        <w:spacing w:before="0"/>
      </w:pPr>
      <w:r>
        <w:separator/>
      </w:r>
    </w:p>
  </w:endnote>
  <w:endnote w:type="continuationSeparator" w:id="0">
    <w:p w:rsidR="006E3B8A" w:rsidRDefault="006E3B8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4447B2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65A3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965A3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8A" w:rsidRDefault="006E3B8A">
      <w:pPr>
        <w:spacing w:before="0"/>
      </w:pPr>
      <w:r>
        <w:separator/>
      </w:r>
    </w:p>
  </w:footnote>
  <w:footnote w:type="continuationSeparator" w:id="0">
    <w:p w:rsidR="006E3B8A" w:rsidRDefault="006E3B8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46" w:rsidRPr="003734F5" w:rsidRDefault="004447B2" w:rsidP="003734F5">
    <w:pPr>
      <w:pStyle w:val="Zhlav"/>
      <w:tabs>
        <w:tab w:val="clear" w:pos="4536"/>
        <w:tab w:val="center" w:pos="2694"/>
      </w:tabs>
      <w:spacing w:before="0"/>
      <w:rPr>
        <w:i/>
        <w:sz w:val="22"/>
        <w:szCs w:val="22"/>
      </w:rPr>
    </w:pPr>
    <w:r w:rsidRPr="003734F5">
      <w:rPr>
        <w:i/>
        <w:sz w:val="22"/>
        <w:szCs w:val="22"/>
      </w:rPr>
      <w:t>Čes</w:t>
    </w:r>
    <w:r w:rsidR="00F24EC5">
      <w:rPr>
        <w:i/>
        <w:sz w:val="22"/>
        <w:szCs w:val="22"/>
      </w:rPr>
      <w:t>ká školní inspekce</w:t>
    </w:r>
    <w:r w:rsidR="00F24EC5">
      <w:rPr>
        <w:i/>
        <w:sz w:val="22"/>
        <w:szCs w:val="22"/>
      </w:rPr>
      <w:tab/>
    </w:r>
    <w:r w:rsidR="00F24EC5">
      <w:rPr>
        <w:i/>
        <w:sz w:val="22"/>
        <w:szCs w:val="22"/>
      </w:rPr>
      <w:tab/>
    </w:r>
    <w:r w:rsidR="003734F5" w:rsidRPr="003734F5">
      <w:rPr>
        <w:i/>
        <w:sz w:val="22"/>
        <w:szCs w:val="22"/>
      </w:rPr>
      <w:t>Upgrade a doplnění HW a SW datového centra ČŠI</w:t>
    </w:r>
  </w:p>
  <w:p w:rsidR="001C14D8" w:rsidRPr="003734F5" w:rsidRDefault="004447B2" w:rsidP="005F7D46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proofErr w:type="spellStart"/>
    <w:proofErr w:type="gramStart"/>
    <w:r w:rsidRPr="003734F5">
      <w:rPr>
        <w:i/>
        <w:sz w:val="22"/>
        <w:szCs w:val="22"/>
      </w:rPr>
      <w:t>sp.zn</w:t>
    </w:r>
    <w:proofErr w:type="spellEnd"/>
    <w:r w:rsidRPr="003734F5">
      <w:rPr>
        <w:i/>
        <w:sz w:val="22"/>
        <w:szCs w:val="22"/>
      </w:rPr>
      <w:t>.</w:t>
    </w:r>
    <w:proofErr w:type="gramEnd"/>
    <w:r w:rsidRPr="003734F5">
      <w:rPr>
        <w:i/>
        <w:sz w:val="22"/>
        <w:szCs w:val="22"/>
      </w:rPr>
      <w:t>: ČŠIG-S-</w:t>
    </w:r>
    <w:r w:rsidR="00396F4F" w:rsidRPr="003734F5">
      <w:rPr>
        <w:i/>
        <w:sz w:val="22"/>
        <w:szCs w:val="22"/>
      </w:rPr>
      <w:t>317</w:t>
    </w:r>
    <w:r w:rsidRPr="003734F5">
      <w:rPr>
        <w:i/>
        <w:sz w:val="22"/>
        <w:szCs w:val="22"/>
      </w:rPr>
      <w:t>/</w:t>
    </w:r>
    <w:r w:rsidR="00396F4F" w:rsidRPr="003734F5">
      <w:rPr>
        <w:i/>
        <w:sz w:val="22"/>
        <w:szCs w:val="22"/>
      </w:rPr>
      <w:t>14</w:t>
    </w:r>
    <w:r w:rsidRPr="003734F5">
      <w:rPr>
        <w:i/>
        <w:sz w:val="22"/>
        <w:szCs w:val="22"/>
      </w:rPr>
      <w:t>-G</w:t>
    </w:r>
    <w:r w:rsidR="00396F4F" w:rsidRPr="003734F5">
      <w:rPr>
        <w:i/>
        <w:sz w:val="22"/>
        <w:szCs w:val="22"/>
      </w:rPr>
      <w:t>40</w:t>
    </w:r>
    <w:r w:rsidRPr="003734F5">
      <w:rPr>
        <w:i/>
        <w:sz w:val="22"/>
        <w:szCs w:val="22"/>
      </w:rPr>
      <w:tab/>
    </w:r>
    <w:r w:rsidRPr="003734F5">
      <w:rPr>
        <w:i/>
        <w:sz w:val="22"/>
        <w:szCs w:val="22"/>
      </w:rPr>
      <w:tab/>
      <w:t>čj.: ČŠIG-</w:t>
    </w:r>
    <w:r w:rsidR="00396F4F" w:rsidRPr="003734F5">
      <w:rPr>
        <w:i/>
        <w:sz w:val="22"/>
        <w:szCs w:val="22"/>
      </w:rPr>
      <w:t>2646</w:t>
    </w:r>
    <w:r w:rsidRPr="003734F5">
      <w:rPr>
        <w:i/>
        <w:sz w:val="22"/>
        <w:szCs w:val="22"/>
      </w:rPr>
      <w:t>/</w:t>
    </w:r>
    <w:r w:rsidR="00396F4F" w:rsidRPr="003734F5">
      <w:rPr>
        <w:i/>
        <w:sz w:val="22"/>
        <w:szCs w:val="22"/>
      </w:rPr>
      <w:t>14</w:t>
    </w:r>
    <w:r w:rsidRPr="003734F5">
      <w:rPr>
        <w:i/>
        <w:sz w:val="22"/>
        <w:szCs w:val="22"/>
      </w:rPr>
      <w:t>-</w:t>
    </w:r>
    <w:r w:rsidR="00396F4F" w:rsidRPr="003734F5">
      <w:rPr>
        <w:i/>
        <w:sz w:val="22"/>
        <w:szCs w:val="22"/>
      </w:rPr>
      <w:t>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ED7346"/>
    <w:multiLevelType w:val="hybridMultilevel"/>
    <w:tmpl w:val="7F8C8F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8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5"/>
    <w:rsid w:val="000A64A8"/>
    <w:rsid w:val="0011081B"/>
    <w:rsid w:val="00156310"/>
    <w:rsid w:val="003734F5"/>
    <w:rsid w:val="00385B2A"/>
    <w:rsid w:val="00396F4F"/>
    <w:rsid w:val="004447B2"/>
    <w:rsid w:val="004D4111"/>
    <w:rsid w:val="004E3775"/>
    <w:rsid w:val="00501900"/>
    <w:rsid w:val="005A5843"/>
    <w:rsid w:val="006976CD"/>
    <w:rsid w:val="006A5A15"/>
    <w:rsid w:val="006E3B8A"/>
    <w:rsid w:val="007F6FC1"/>
    <w:rsid w:val="00BC13B5"/>
    <w:rsid w:val="00C965A3"/>
    <w:rsid w:val="00D81BAA"/>
    <w:rsid w:val="00F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7FD79-F164-45AD-B634-4F86E4D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A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A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A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6A5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A1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5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A1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5A15"/>
    <w:rPr>
      <w:rFonts w:cs="Times New Roman"/>
    </w:rPr>
  </w:style>
  <w:style w:type="character" w:styleId="Hypertextovodkaz">
    <w:name w:val="Hyperlink"/>
    <w:uiPriority w:val="99"/>
    <w:rsid w:val="006A5A15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A5A1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6A5A15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A15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1B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B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BAA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B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B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B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B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ak@csi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5</cp:revision>
  <dcterms:created xsi:type="dcterms:W3CDTF">2014-07-23T11:49:00Z</dcterms:created>
  <dcterms:modified xsi:type="dcterms:W3CDTF">2014-08-12T07:36:00Z</dcterms:modified>
</cp:coreProperties>
</file>